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0" w:leftChars="-200" w:right="-821" w:rightChars="-391"/>
        <w:rPr>
          <w:rFonts w:ascii="宋体" w:hAnsi="宋体"/>
          <w:sz w:val="24"/>
        </w:rPr>
      </w:pPr>
    </w:p>
    <w:p>
      <w:pPr>
        <w:autoSpaceDE w:val="0"/>
        <w:autoSpaceDN w:val="0"/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autoSpaceDE w:val="0"/>
        <w:autoSpaceDN w:val="0"/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autoSpaceDE w:val="0"/>
        <w:autoSpaceDN w:val="0"/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陕西未来能源化工有限公司</w:t>
      </w:r>
    </w:p>
    <w:p>
      <w:pPr>
        <w:autoSpaceDE w:val="0"/>
        <w:autoSpaceDN w:val="0"/>
        <w:spacing w:line="360" w:lineRule="auto"/>
        <w:jc w:val="center"/>
        <w:rPr>
          <w:rFonts w:hint="eastAsia"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金鸡滩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煤矿高效智能换热器技术</w:t>
      </w:r>
      <w:r>
        <w:rPr>
          <w:rFonts w:hint="eastAsia" w:ascii="宋体" w:hAnsi="宋体"/>
          <w:b/>
          <w:kern w:val="0"/>
          <w:sz w:val="44"/>
          <w:szCs w:val="44"/>
        </w:rPr>
        <w:t>规格书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编    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审    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分管副总：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分管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矿长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矿    长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autoSpaceDE w:val="0"/>
        <w:autoSpaceDN w:val="0"/>
        <w:snapToGrid w:val="0"/>
        <w:spacing w:before="100" w:beforeAutospacing="1"/>
        <w:jc w:val="center"/>
        <w:rPr>
          <w:rFonts w:hint="eastAsia" w:ascii="宋体" w:hAnsi="宋体" w:cs="Arial"/>
          <w:b/>
          <w:sz w:val="28"/>
          <w:szCs w:val="28"/>
        </w:rPr>
      </w:pPr>
    </w:p>
    <w:p>
      <w:pPr>
        <w:autoSpaceDE w:val="0"/>
        <w:autoSpaceDN w:val="0"/>
        <w:spacing w:line="48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陕西未来能源化工有限公司</w:t>
      </w:r>
    </w:p>
    <w:p>
      <w:pPr>
        <w:spacing w:line="50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sz w:val="32"/>
          <w:szCs w:val="32"/>
        </w:rPr>
        <w:t>月</w:t>
      </w:r>
    </w:p>
    <w:p>
      <w:pPr>
        <w:tabs>
          <w:tab w:val="left" w:pos="1750"/>
          <w:tab w:val="left" w:pos="3472"/>
        </w:tabs>
        <w:jc w:val="center"/>
        <w:rPr>
          <w:rFonts w:hint="eastAsia" w:ascii="仿宋_GB2312" w:hAnsi="华文细黑" w:eastAsia="仿宋_GB2312"/>
          <w:b/>
          <w:szCs w:val="21"/>
        </w:rPr>
      </w:pPr>
    </w:p>
    <w:p>
      <w:pPr>
        <w:ind w:left="-420" w:leftChars="-200" w:right="-821" w:rightChars="-391"/>
        <w:rPr>
          <w:rFonts w:ascii="宋体" w:hAnsi="宋体"/>
          <w:sz w:val="24"/>
        </w:rPr>
      </w:pPr>
    </w:p>
    <w:p>
      <w:pPr>
        <w:spacing w:line="520" w:lineRule="exact"/>
        <w:rPr>
          <w:rFonts w:hint="eastAsia" w:ascii="仿宋_GB2312" w:hAnsi="Arial Narrow" w:eastAsia="仿宋_GB2312"/>
          <w:sz w:val="28"/>
          <w:szCs w:val="28"/>
        </w:rPr>
      </w:pPr>
      <w:r>
        <w:rPr>
          <w:rFonts w:hint="eastAsia" w:ascii="仿宋_GB2312" w:hAnsi="Arial Narrow" w:eastAsia="仿宋_GB2312"/>
          <w:b/>
          <w:bCs/>
          <w:kern w:val="0"/>
          <w:sz w:val="28"/>
          <w:szCs w:val="28"/>
        </w:rPr>
        <w:t xml:space="preserve">1 </w:t>
      </w:r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>总则</w:t>
      </w:r>
    </w:p>
    <w:p>
      <w:pPr>
        <w:spacing w:line="520" w:lineRule="exact"/>
        <w:rPr>
          <w:rFonts w:hint="eastAsia" w:ascii="仿宋_GB2312" w:hAnsi="Arial Narrow" w:eastAsia="仿宋_GB2312"/>
          <w:sz w:val="28"/>
          <w:szCs w:val="28"/>
        </w:rPr>
      </w:pPr>
      <w:r>
        <w:rPr>
          <w:rFonts w:hint="eastAsia" w:ascii="仿宋_GB2312" w:hAnsi="Arial Narrow" w:eastAsia="仿宋_GB2312"/>
          <w:sz w:val="28"/>
          <w:szCs w:val="28"/>
        </w:rPr>
        <w:t xml:space="preserve">1.1 </w:t>
      </w:r>
      <w:r>
        <w:rPr>
          <w:rFonts w:hint="eastAsia" w:ascii="仿宋_GB2312" w:hAnsi="宋体" w:eastAsia="仿宋_GB2312"/>
          <w:sz w:val="28"/>
          <w:szCs w:val="28"/>
        </w:rPr>
        <w:t>本技术规格书的使用范围仅限于陕西未来能源化工有限公司金鸡滩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煤矿</w:t>
      </w:r>
      <w:r>
        <w:rPr>
          <w:rFonts w:hint="eastAsia" w:ascii="仿宋_GB2312" w:hAnsi="宋体" w:eastAsia="仿宋_GB2312"/>
          <w:sz w:val="28"/>
          <w:szCs w:val="28"/>
        </w:rPr>
        <w:t>高效智能换热器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设备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spacing w:line="520" w:lineRule="exact"/>
        <w:rPr>
          <w:rFonts w:hint="eastAsia" w:ascii="仿宋_GB2312" w:hAnsi="Arial Narrow" w:eastAsia="仿宋_GB2312"/>
          <w:sz w:val="28"/>
          <w:szCs w:val="28"/>
        </w:rPr>
      </w:pPr>
      <w:r>
        <w:rPr>
          <w:rFonts w:hint="eastAsia" w:ascii="仿宋_GB2312" w:hAnsi="Arial Narrow" w:eastAsia="仿宋_GB2312"/>
          <w:sz w:val="28"/>
          <w:szCs w:val="28"/>
        </w:rPr>
        <w:t xml:space="preserve">1.2 </w:t>
      </w:r>
      <w:r>
        <w:rPr>
          <w:rFonts w:hint="eastAsia" w:ascii="仿宋_GB2312" w:hAnsi="宋体" w:eastAsia="仿宋_GB2312"/>
          <w:sz w:val="28"/>
          <w:szCs w:val="28"/>
        </w:rPr>
        <w:t>本技术规格书提出的是最低限度的技术要求，并未对一切技术细节作出规定，也未充分引述有关标准和规范的条文。供方应提供符合本技术规格书和有关标准的优质产品。</w:t>
      </w:r>
    </w:p>
    <w:p>
      <w:pPr>
        <w:spacing w:line="520" w:lineRule="exact"/>
        <w:rPr>
          <w:rFonts w:hint="eastAsia" w:ascii="仿宋_GB2312" w:hAnsi="Arial Narrow" w:eastAsia="仿宋_GB2312"/>
          <w:sz w:val="28"/>
          <w:szCs w:val="28"/>
        </w:rPr>
      </w:pPr>
      <w:r>
        <w:rPr>
          <w:rFonts w:hint="eastAsia" w:ascii="仿宋_GB2312" w:hAnsi="Arial Narrow" w:eastAsia="仿宋_GB2312"/>
          <w:sz w:val="28"/>
          <w:szCs w:val="28"/>
        </w:rPr>
        <w:t xml:space="preserve">1.3 </w:t>
      </w:r>
      <w:r>
        <w:rPr>
          <w:rFonts w:hint="eastAsia" w:ascii="仿宋_GB2312" w:hAnsi="宋体" w:eastAsia="仿宋_GB2312"/>
          <w:sz w:val="28"/>
          <w:szCs w:val="28"/>
        </w:rPr>
        <w:t>供方应仔细阅读本技术规格书中制定的全部条款，可提供比本技术规格书中规定性能更好的设备和材料，以便用户选择。正常生产所必需的零部件无论在技术规格书中是否加以说明，均应全部提供。</w:t>
      </w:r>
    </w:p>
    <w:p>
      <w:pPr>
        <w:spacing w:line="520" w:lineRule="exact"/>
        <w:rPr>
          <w:rFonts w:hint="eastAsia" w:ascii="仿宋_GB2312" w:hAnsi="Arial Narrow" w:eastAsia="仿宋_GB2312"/>
          <w:sz w:val="28"/>
          <w:szCs w:val="28"/>
        </w:rPr>
      </w:pPr>
      <w:r>
        <w:rPr>
          <w:rFonts w:hint="eastAsia" w:ascii="仿宋_GB2312" w:hAnsi="Arial Narrow" w:eastAsia="仿宋_GB2312"/>
          <w:sz w:val="28"/>
          <w:szCs w:val="28"/>
        </w:rPr>
        <w:t xml:space="preserve">1.4 </w:t>
      </w:r>
      <w:r>
        <w:rPr>
          <w:rFonts w:hint="eastAsia" w:ascii="仿宋_GB2312" w:hAnsi="宋体" w:eastAsia="仿宋_GB2312"/>
          <w:sz w:val="28"/>
          <w:szCs w:val="28"/>
        </w:rPr>
        <w:t>在本技术规格书确定之后，业主有权提出因标准或规程规范发生变化而产生的一些补充要求，具体项目由供需双方共同商定。</w:t>
      </w:r>
    </w:p>
    <w:p>
      <w:pPr>
        <w:spacing w:line="520" w:lineRule="exact"/>
        <w:rPr>
          <w:rFonts w:hint="eastAsia" w:ascii="仿宋_GB2312" w:hAnsi="Arial Narrow" w:eastAsia="仿宋_GB2312"/>
          <w:sz w:val="28"/>
          <w:szCs w:val="28"/>
        </w:rPr>
      </w:pPr>
      <w:r>
        <w:rPr>
          <w:rFonts w:hint="eastAsia" w:ascii="仿宋_GB2312" w:hAnsi="Arial Narrow" w:eastAsia="仿宋_GB2312"/>
          <w:sz w:val="28"/>
          <w:szCs w:val="28"/>
        </w:rPr>
        <w:t xml:space="preserve">1.5 </w:t>
      </w:r>
      <w:r>
        <w:rPr>
          <w:rFonts w:hint="eastAsia" w:ascii="仿宋_GB2312" w:hAnsi="宋体" w:eastAsia="仿宋_GB2312"/>
          <w:sz w:val="28"/>
          <w:szCs w:val="28"/>
        </w:rPr>
        <w:t>本技术规格书所使用的标准如与供方所执行的标准不一致时，取较高标准执行。</w:t>
      </w:r>
    </w:p>
    <w:p>
      <w:pPr>
        <w:spacing w:line="520" w:lineRule="exact"/>
        <w:rPr>
          <w:rFonts w:hint="eastAsia" w:ascii="仿宋_GB2312" w:hAnsi="Arial Narrow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hAnsi="Arial Narrow" w:eastAsia="仿宋_GB2312"/>
          <w:b/>
          <w:bCs/>
          <w:kern w:val="0"/>
          <w:sz w:val="28"/>
          <w:szCs w:val="28"/>
        </w:rPr>
        <w:t>2 使用环境条件</w:t>
      </w:r>
    </w:p>
    <w:p>
      <w:pPr>
        <w:spacing w:line="520" w:lineRule="exact"/>
        <w:rPr>
          <w:rFonts w:hint="eastAsia" w:ascii="仿宋_GB2312" w:hAnsi="Arial Narrow" w:eastAsia="仿宋_GB2312"/>
          <w:sz w:val="28"/>
          <w:szCs w:val="28"/>
        </w:rPr>
      </w:pPr>
      <w:r>
        <w:rPr>
          <w:rFonts w:hint="eastAsia" w:ascii="仿宋_GB2312" w:hAnsi="Arial Narrow" w:eastAsia="仿宋_GB2312"/>
          <w:sz w:val="28"/>
          <w:szCs w:val="28"/>
        </w:rPr>
        <w:t xml:space="preserve">2.1 </w:t>
      </w:r>
      <w:r>
        <w:rPr>
          <w:rFonts w:hint="eastAsia" w:ascii="仿宋_GB2312" w:hAnsi="宋体" w:eastAsia="仿宋_GB2312"/>
          <w:sz w:val="28"/>
          <w:szCs w:val="28"/>
        </w:rPr>
        <w:t>环境温度：</w:t>
      </w:r>
    </w:p>
    <w:p>
      <w:pPr>
        <w:spacing w:line="520" w:lineRule="exact"/>
        <w:ind w:firstLine="560" w:firstLineChars="200"/>
        <w:rPr>
          <w:rFonts w:hint="eastAsia" w:ascii="仿宋_GB2312" w:hAnsi="Arial Narrow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户内最高温度：</w:t>
      </w:r>
      <w:r>
        <w:rPr>
          <w:rFonts w:hint="eastAsia" w:ascii="仿宋_GB2312" w:hAnsi="Arial Narrow" w:eastAsia="仿宋_GB2312"/>
          <w:sz w:val="28"/>
          <w:szCs w:val="28"/>
        </w:rPr>
        <w:t>+40</w:t>
      </w:r>
      <w:r>
        <w:rPr>
          <w:rFonts w:hint="eastAsia" w:ascii="仿宋_GB2312" w:hAnsi="宋体" w:eastAsia="仿宋_GB2312"/>
          <w:sz w:val="28"/>
          <w:szCs w:val="28"/>
        </w:rPr>
        <w:t>℃</w:t>
      </w:r>
    </w:p>
    <w:p>
      <w:pPr>
        <w:spacing w:line="360" w:lineRule="auto"/>
        <w:ind w:left="48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户内最低温度：</w:t>
      </w:r>
      <w:r>
        <w:rPr>
          <w:rFonts w:hint="eastAsia" w:ascii="仿宋_GB2312" w:hAnsi="Arial Narrow" w:eastAsia="仿宋_GB2312"/>
          <w:sz w:val="28"/>
          <w:szCs w:val="28"/>
        </w:rPr>
        <w:t>-30</w:t>
      </w:r>
      <w:r>
        <w:rPr>
          <w:rFonts w:hint="eastAsia" w:ascii="仿宋_GB2312" w:hAnsi="宋体" w:eastAsia="仿宋_GB2312"/>
          <w:sz w:val="28"/>
          <w:szCs w:val="28"/>
        </w:rPr>
        <w:t>℃</w:t>
      </w:r>
    </w:p>
    <w:p>
      <w:pPr>
        <w:spacing w:line="360" w:lineRule="auto"/>
        <w:ind w:left="560" w:hanging="560" w:hangingChars="200"/>
        <w:rPr>
          <w:rFonts w:hint="eastAsia" w:ascii="仿宋_GB2312" w:hAnsi="Arial Narrow" w:eastAsia="仿宋_GB2312"/>
          <w:sz w:val="28"/>
          <w:szCs w:val="28"/>
        </w:rPr>
      </w:pPr>
      <w:r>
        <w:rPr>
          <w:rFonts w:hint="eastAsia" w:ascii="仿宋_GB2312" w:hAnsi="Arial Narrow" w:eastAsia="仿宋_GB2312"/>
          <w:sz w:val="28"/>
          <w:szCs w:val="28"/>
        </w:rPr>
        <w:t xml:space="preserve">2.2 </w:t>
      </w:r>
      <w:r>
        <w:rPr>
          <w:rFonts w:hint="eastAsia" w:ascii="仿宋_GB2312" w:hAnsi="宋体" w:eastAsia="仿宋_GB2312"/>
          <w:sz w:val="28"/>
          <w:szCs w:val="28"/>
        </w:rPr>
        <w:t>安装现场地震烈度：</w:t>
      </w:r>
      <w:r>
        <w:rPr>
          <w:rFonts w:hint="eastAsia" w:ascii="仿宋_GB2312" w:hAnsi="Arial Narrow" w:eastAsia="仿宋_GB2312"/>
          <w:sz w:val="28"/>
          <w:szCs w:val="28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>度</w:t>
      </w:r>
      <w:r>
        <w:rPr>
          <w:rFonts w:hint="eastAsia" w:ascii="仿宋_GB2312" w:hAnsi="Arial Narrow" w:eastAsia="仿宋_GB2312"/>
          <w:sz w:val="28"/>
          <w:szCs w:val="28"/>
        </w:rPr>
        <w:cr/>
      </w:r>
      <w:r>
        <w:rPr>
          <w:rFonts w:hint="eastAsia" w:ascii="仿宋_GB2312" w:hAnsi="宋体" w:eastAsia="仿宋_GB2312"/>
          <w:sz w:val="28"/>
          <w:szCs w:val="28"/>
        </w:rPr>
        <w:t>耐受地震能力</w:t>
      </w:r>
      <w:r>
        <w:rPr>
          <w:rFonts w:hint="eastAsia" w:ascii="仿宋_GB2312" w:hAnsi="Arial Narrow" w:eastAsia="仿宋_GB2312"/>
          <w:sz w:val="28"/>
          <w:szCs w:val="28"/>
        </w:rPr>
        <w:t>(</w:t>
      </w:r>
      <w:r>
        <w:rPr>
          <w:rFonts w:hint="eastAsia" w:ascii="仿宋_GB2312" w:hAnsi="宋体" w:eastAsia="仿宋_GB2312"/>
          <w:sz w:val="28"/>
          <w:szCs w:val="28"/>
        </w:rPr>
        <w:t>承受三相正弦波，水平和垂直加速度同时作用</w:t>
      </w:r>
      <w:r>
        <w:rPr>
          <w:rFonts w:hint="eastAsia" w:ascii="仿宋_GB2312" w:hAnsi="Arial Narrow" w:eastAsia="仿宋_GB2312"/>
          <w:sz w:val="28"/>
          <w:szCs w:val="28"/>
        </w:rPr>
        <w:t>)</w:t>
      </w:r>
    </w:p>
    <w:p>
      <w:pPr>
        <w:spacing w:line="520" w:lineRule="exact"/>
        <w:ind w:firstLine="560" w:firstLineChars="200"/>
        <w:rPr>
          <w:rFonts w:hint="eastAsia" w:ascii="仿宋_GB2312" w:hAnsi="Arial Narrow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水平：</w:t>
      </w:r>
      <w:r>
        <w:rPr>
          <w:rFonts w:hint="eastAsia" w:ascii="仿宋_GB2312" w:hAnsi="Arial Narrow" w:eastAsia="仿宋_GB2312"/>
          <w:sz w:val="28"/>
          <w:szCs w:val="28"/>
        </w:rPr>
        <w:t>0.5g</w:t>
      </w:r>
    </w:p>
    <w:p>
      <w:pPr>
        <w:spacing w:line="520" w:lineRule="exact"/>
        <w:ind w:firstLine="560" w:firstLineChars="200"/>
        <w:rPr>
          <w:rFonts w:hint="eastAsia" w:ascii="仿宋_GB2312" w:hAnsi="Arial Narrow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垂直：</w:t>
      </w:r>
      <w:r>
        <w:rPr>
          <w:rFonts w:hint="eastAsia" w:ascii="仿宋_GB2312" w:hAnsi="Arial Narrow" w:eastAsia="仿宋_GB2312"/>
          <w:sz w:val="28"/>
          <w:szCs w:val="28"/>
        </w:rPr>
        <w:t>0.125g</w:t>
      </w:r>
    </w:p>
    <w:p>
      <w:pPr>
        <w:spacing w:line="520" w:lineRule="exact"/>
        <w:ind w:firstLine="560" w:firstLineChars="200"/>
        <w:rPr>
          <w:rFonts w:hint="eastAsia" w:ascii="仿宋_GB2312" w:hAnsi="Arial Narrow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安全系数：</w:t>
      </w:r>
      <w:r>
        <w:rPr>
          <w:rFonts w:hint="eastAsia" w:ascii="仿宋_GB2312" w:hAnsi="Arial Narrow" w:eastAsia="仿宋_GB2312"/>
          <w:sz w:val="28"/>
          <w:szCs w:val="28"/>
        </w:rPr>
        <w:t>1.67</w:t>
      </w:r>
    </w:p>
    <w:p>
      <w:pPr>
        <w:spacing w:line="520" w:lineRule="exact"/>
        <w:rPr>
          <w:rFonts w:hint="eastAsia" w:ascii="仿宋_GB2312" w:hAnsi="Arial Narrow" w:eastAsia="仿宋_GB2312"/>
          <w:sz w:val="28"/>
          <w:szCs w:val="28"/>
        </w:rPr>
      </w:pPr>
      <w:r>
        <w:rPr>
          <w:rFonts w:hint="eastAsia" w:ascii="仿宋_GB2312" w:hAnsi="Arial Narrow" w:eastAsia="仿宋_GB2312"/>
          <w:sz w:val="28"/>
          <w:szCs w:val="28"/>
        </w:rPr>
        <w:t xml:space="preserve">2.3 </w:t>
      </w:r>
      <w:r>
        <w:rPr>
          <w:rFonts w:hint="eastAsia" w:ascii="仿宋_GB2312" w:hAnsi="宋体" w:eastAsia="仿宋_GB2312"/>
          <w:sz w:val="28"/>
          <w:szCs w:val="28"/>
        </w:rPr>
        <w:t>户内环境湿度</w:t>
      </w:r>
      <w:r>
        <w:rPr>
          <w:rFonts w:hint="eastAsia" w:ascii="仿宋_GB2312" w:hAnsi="Arial Narrow" w:eastAsia="仿宋_GB2312"/>
          <w:sz w:val="28"/>
          <w:szCs w:val="28"/>
        </w:rPr>
        <w:t>(</w:t>
      </w:r>
      <w:r>
        <w:rPr>
          <w:rFonts w:hint="eastAsia" w:ascii="仿宋_GB2312" w:hAnsi="宋体" w:eastAsia="仿宋_GB2312"/>
          <w:sz w:val="28"/>
          <w:szCs w:val="28"/>
        </w:rPr>
        <w:t>相对湿度</w:t>
      </w:r>
      <w:r>
        <w:rPr>
          <w:rFonts w:hint="eastAsia" w:ascii="仿宋_GB2312" w:hAnsi="Arial Narrow" w:eastAsia="仿宋_GB2312"/>
          <w:sz w:val="28"/>
          <w:szCs w:val="28"/>
        </w:rPr>
        <w:t>)</w:t>
      </w:r>
    </w:p>
    <w:p>
      <w:pPr>
        <w:spacing w:line="520" w:lineRule="exact"/>
        <w:ind w:firstLine="560" w:firstLineChars="200"/>
        <w:rPr>
          <w:rFonts w:hint="eastAsia" w:ascii="仿宋_GB2312" w:hAnsi="Arial Narrow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最大相对湿度：</w:t>
      </w:r>
      <w:r>
        <w:rPr>
          <w:rFonts w:hint="eastAsia" w:ascii="仿宋_GB2312" w:hAnsi="Arial Narrow" w:eastAsia="仿宋_GB2312"/>
          <w:sz w:val="28"/>
          <w:szCs w:val="28"/>
        </w:rPr>
        <w:t>95</w:t>
      </w:r>
      <w:r>
        <w:rPr>
          <w:rFonts w:hint="eastAsia" w:ascii="仿宋_GB2312" w:hAnsi="宋体" w:eastAsia="仿宋_GB2312"/>
          <w:sz w:val="28"/>
          <w:szCs w:val="28"/>
        </w:rPr>
        <w:t>％</w:t>
      </w:r>
    </w:p>
    <w:p>
      <w:pPr>
        <w:spacing w:line="520" w:lineRule="exact"/>
        <w:ind w:firstLine="560" w:firstLineChars="200"/>
        <w:rPr>
          <w:rFonts w:hint="eastAsia" w:ascii="仿宋_GB2312" w:hAnsi="Arial Narrow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平均相对湿度：</w:t>
      </w:r>
      <w:r>
        <w:rPr>
          <w:rFonts w:hint="eastAsia" w:ascii="仿宋_GB2312" w:hAnsi="Arial Narrow" w:eastAsia="仿宋_GB2312"/>
          <w:sz w:val="28"/>
          <w:szCs w:val="28"/>
        </w:rPr>
        <w:t>55%</w:t>
      </w:r>
    </w:p>
    <w:p>
      <w:pPr>
        <w:spacing w:line="520" w:lineRule="exact"/>
        <w:rPr>
          <w:rFonts w:hint="eastAsia" w:ascii="仿宋_GB2312" w:hAnsi="Arial Narrow" w:eastAsia="仿宋_GB2312"/>
          <w:sz w:val="28"/>
          <w:szCs w:val="28"/>
        </w:rPr>
      </w:pPr>
      <w:r>
        <w:rPr>
          <w:rFonts w:hint="eastAsia" w:ascii="仿宋_GB2312" w:hAnsi="Arial Narrow" w:eastAsia="仿宋_GB2312"/>
          <w:sz w:val="28"/>
          <w:szCs w:val="28"/>
        </w:rPr>
        <w:t xml:space="preserve">2.4 </w:t>
      </w:r>
      <w:r>
        <w:rPr>
          <w:rFonts w:hint="eastAsia" w:ascii="仿宋_GB2312" w:hAnsi="宋体" w:eastAsia="仿宋_GB2312"/>
          <w:sz w:val="28"/>
          <w:szCs w:val="28"/>
        </w:rPr>
        <w:t>海拔高度：</w:t>
      </w:r>
      <w:r>
        <w:rPr>
          <w:rFonts w:hint="eastAsia" w:ascii="仿宋_GB2312" w:hAnsi="Arial Narrow" w:eastAsia="仿宋_GB2312"/>
          <w:sz w:val="28"/>
          <w:szCs w:val="28"/>
        </w:rPr>
        <w:t>1200m</w:t>
      </w:r>
    </w:p>
    <w:p>
      <w:pPr>
        <w:spacing w:line="520" w:lineRule="exact"/>
        <w:rPr>
          <w:rFonts w:hint="eastAsia" w:ascii="仿宋_GB2312" w:hAnsi="Arial Narrow" w:eastAsia="仿宋_GB2312"/>
          <w:sz w:val="28"/>
          <w:szCs w:val="28"/>
        </w:rPr>
      </w:pPr>
      <w:r>
        <w:rPr>
          <w:rFonts w:hint="eastAsia" w:ascii="仿宋_GB2312" w:hAnsi="Arial Narrow" w:eastAsia="仿宋_GB2312"/>
          <w:sz w:val="28"/>
          <w:szCs w:val="28"/>
        </w:rPr>
        <w:t xml:space="preserve">2.5 </w:t>
      </w:r>
      <w:r>
        <w:rPr>
          <w:rFonts w:hint="eastAsia" w:ascii="仿宋_GB2312" w:hAnsi="宋体" w:eastAsia="仿宋_GB2312"/>
          <w:sz w:val="28"/>
          <w:szCs w:val="28"/>
        </w:rPr>
        <w:t>防污等级：Ⅲ级</w:t>
      </w:r>
    </w:p>
    <w:p>
      <w:pPr>
        <w:spacing w:line="520" w:lineRule="exact"/>
        <w:rPr>
          <w:rFonts w:hint="eastAsia" w:ascii="仿宋_GB2312" w:hAnsi="Arial Narrow" w:eastAsia="仿宋_GB2312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Arial Narrow" w:eastAsia="仿宋_GB2312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Arial Narrow" w:eastAsia="仿宋_GB2312"/>
          <w:b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Arial Narrow" w:eastAsia="仿宋_GB2312"/>
          <w:b/>
          <w:bCs/>
          <w:kern w:val="0"/>
          <w:sz w:val="28"/>
          <w:szCs w:val="28"/>
          <w:lang w:eastAsia="zh-CN"/>
        </w:rPr>
        <w:t>采购设备明细及技术参数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20" w:lineRule="exact"/>
              <w:jc w:val="center"/>
              <w:rPr>
                <w:rFonts w:hint="eastAsia" w:ascii="仿宋_GB2312" w:hAnsi="Arial Narrow" w:eastAsia="仿宋_GB2312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Arial Narrow" w:eastAsia="仿宋_GB2312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130" w:type="dxa"/>
          </w:tcPr>
          <w:p>
            <w:pPr>
              <w:spacing w:line="520" w:lineRule="exact"/>
              <w:jc w:val="center"/>
              <w:rPr>
                <w:rFonts w:hint="eastAsia" w:ascii="仿宋_GB2312" w:hAnsi="Arial Narrow" w:eastAsia="仿宋_GB2312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Arial Narrow" w:eastAsia="仿宋_GB2312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2131" w:type="dxa"/>
          </w:tcPr>
          <w:p>
            <w:pPr>
              <w:spacing w:line="520" w:lineRule="exact"/>
              <w:jc w:val="center"/>
              <w:rPr>
                <w:rFonts w:hint="eastAsia" w:ascii="仿宋_GB2312" w:hAnsi="Arial Narrow" w:eastAsia="仿宋_GB2312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Arial Narrow" w:eastAsia="仿宋_GB2312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2131" w:type="dxa"/>
          </w:tcPr>
          <w:p>
            <w:pPr>
              <w:spacing w:line="520" w:lineRule="exact"/>
              <w:jc w:val="center"/>
              <w:rPr>
                <w:rFonts w:hint="eastAsia" w:ascii="仿宋_GB2312" w:hAnsi="Arial Narrow" w:eastAsia="仿宋_GB2312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Arial Narrow" w:eastAsia="仿宋_GB2312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换热量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高效智能换热器</w:t>
            </w:r>
          </w:p>
        </w:tc>
        <w:tc>
          <w:tcPr>
            <w:tcW w:w="213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  <w:t>≥</w:t>
            </w:r>
            <w:r>
              <w:rPr>
                <w:rFonts w:hint="eastAsia" w:hAnsi="宋体" w:cs="宋体-18030"/>
                <w:b w:val="0"/>
                <w:bCs w:val="0"/>
                <w:sz w:val="24"/>
                <w:szCs w:val="24"/>
              </w:rPr>
              <w:t>74㎡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高效智能换热器</w:t>
            </w:r>
          </w:p>
        </w:tc>
        <w:tc>
          <w:tcPr>
            <w:tcW w:w="213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  <w:t>≥</w:t>
            </w:r>
            <w:r>
              <w:rPr>
                <w:rFonts w:hint="eastAsia" w:ascii="宋体" w:hAnsi="宋体" w:cs="Arial"/>
                <w:b w:val="0"/>
                <w:bCs w:val="0"/>
                <w:sz w:val="24"/>
                <w:szCs w:val="24"/>
              </w:rPr>
              <w:t>42㎡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高效智能换热器</w:t>
            </w:r>
          </w:p>
        </w:tc>
        <w:tc>
          <w:tcPr>
            <w:tcW w:w="213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  <w:t>≥</w:t>
            </w:r>
            <w:r>
              <w:rPr>
                <w:rFonts w:hint="eastAsia" w:hAnsi="宋体" w:cs="宋体-18030"/>
                <w:b w:val="0"/>
                <w:bCs w:val="0"/>
                <w:sz w:val="24"/>
                <w:szCs w:val="24"/>
              </w:rPr>
              <w:t>18㎡</w:t>
            </w:r>
          </w:p>
        </w:tc>
      </w:tr>
    </w:tbl>
    <w:p>
      <w:pPr>
        <w:ind w:left="-420" w:leftChars="-200" w:right="-821" w:rightChars="-391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3.1 </w:t>
      </w:r>
    </w:p>
    <w:tbl>
      <w:tblPr>
        <w:tblStyle w:val="6"/>
        <w:tblW w:w="9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2285"/>
        <w:gridCol w:w="2284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5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设备名称</w:t>
            </w:r>
          </w:p>
        </w:tc>
        <w:tc>
          <w:tcPr>
            <w:tcW w:w="45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波节管汽水换热器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2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壳程材质</w:t>
            </w:r>
          </w:p>
        </w:tc>
        <w:tc>
          <w:tcPr>
            <w:tcW w:w="22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Q345R</w:t>
            </w:r>
          </w:p>
        </w:tc>
        <w:tc>
          <w:tcPr>
            <w:tcW w:w="22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形    式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卧式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2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管程材质</w:t>
            </w:r>
          </w:p>
        </w:tc>
        <w:tc>
          <w:tcPr>
            <w:tcW w:w="22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T2</w:t>
            </w:r>
          </w:p>
        </w:tc>
        <w:tc>
          <w:tcPr>
            <w:tcW w:w="22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    量</w:t>
            </w:r>
          </w:p>
        </w:tc>
        <w:tc>
          <w:tcPr>
            <w:tcW w:w="22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2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换热面积</w:t>
            </w:r>
          </w:p>
        </w:tc>
        <w:tc>
          <w:tcPr>
            <w:tcW w:w="22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74㎡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140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技术要求：</w:t>
            </w:r>
          </w:p>
          <w:p>
            <w:pPr>
              <w:spacing w:line="300" w:lineRule="exact"/>
              <w:ind w:left="15" w:leftChars="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(1)换热器采用高效节能型立式波接管汽水换热器,承压1.6MPa，耐高温，换热器换热管采用紫铜材质（T2），换热器壳体（本体、封头、管板等）采用碳钢材质（Q345R/16MnⅢ）；换热器应在买方提供的设计条件下能达到换热能力，换热器应具有构造合理、传热效率高、不易结垢、体积小特点，同时保证换热器使用寿命长。</w:t>
            </w:r>
          </w:p>
          <w:p>
            <w:pPr>
              <w:spacing w:line="300" w:lineRule="exact"/>
              <w:ind w:left="15" w:leftChars="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(2)供应商需对标的物的使用工况了解清楚，根据提供的技术要求进行深化设计（含设备本体、设备支架、配套设施、设备基础的设计），并满足一切使用的要求。</w:t>
            </w:r>
          </w:p>
          <w:p>
            <w:pPr>
              <w:spacing w:line="300" w:lineRule="exact"/>
              <w:ind w:left="15" w:leftChars="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(3)制造厂家必须严格按照招标文件要求及相关国家规范、标准要求进行生产，如有设计变更，则按照变更后的图纸进行生产。厂家在生产前应根据图纸再次核对技术参数并现场实地复核（包括安装位置、开口位置及数量、接管管径等），</w:t>
            </w:r>
          </w:p>
          <w:p>
            <w:pPr>
              <w:spacing w:line="300" w:lineRule="exact"/>
              <w:ind w:left="15" w:leftChars="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(4)汽水换热器的设计、制造、安装、验收和使用须执行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固定式压力容器安全技术监察规程》（TSG 21-2016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和《压力容器》GB150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-2011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，并按要求委托有相应等级压力容器设计、制造资质的单位进行设计和制造，须符合《管壳式换热器》GB151要求标准。</w:t>
            </w:r>
          </w:p>
          <w:p>
            <w:pPr>
              <w:spacing w:line="300" w:lineRule="exact"/>
              <w:ind w:left="15" w:leftChars="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(5)组焊完成后应以管壳式汽水换热器设计压力的1.25倍进行水压试验。试验合格后，排除内部积水，吹干水渍，对法兰进行临时封堵，防止杂物进入。</w:t>
            </w:r>
          </w:p>
          <w:p>
            <w:pPr>
              <w:spacing w:line="300" w:lineRule="exact"/>
              <w:ind w:left="15" w:leftChars="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(6)对接焊缝进行X射线探伤检测，采用抽查，抽查长度为每条焊缝长度的20%且不小于250mm，焊缝交叉部位应100%检测，并计入检测比例，符合《压力容器无损检验检测》JB4730标准，二级为合格。</w:t>
            </w:r>
          </w:p>
        </w:tc>
      </w:tr>
    </w:tbl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3.2</w:t>
      </w:r>
    </w:p>
    <w:tbl>
      <w:tblPr>
        <w:tblStyle w:val="6"/>
        <w:tblW w:w="9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2290"/>
        <w:gridCol w:w="2289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5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设备名称</w:t>
            </w:r>
          </w:p>
        </w:tc>
        <w:tc>
          <w:tcPr>
            <w:tcW w:w="45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波节管汽水换热器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290" w:type="dxa"/>
            <w:vAlign w:val="center"/>
          </w:tcPr>
          <w:p>
            <w:pPr>
              <w:spacing w:line="300" w:lineRule="exact"/>
              <w:ind w:left="15" w:leftChars="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壳程材质</w:t>
            </w:r>
          </w:p>
        </w:tc>
        <w:tc>
          <w:tcPr>
            <w:tcW w:w="2290" w:type="dxa"/>
            <w:vAlign w:val="center"/>
          </w:tcPr>
          <w:p>
            <w:pPr>
              <w:spacing w:line="300" w:lineRule="exact"/>
              <w:ind w:left="15" w:leftChars="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Q345R</w:t>
            </w:r>
          </w:p>
        </w:tc>
        <w:tc>
          <w:tcPr>
            <w:tcW w:w="2289" w:type="dxa"/>
            <w:vAlign w:val="center"/>
          </w:tcPr>
          <w:p>
            <w:pPr>
              <w:spacing w:line="300" w:lineRule="exact"/>
              <w:ind w:left="15" w:leftChars="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形    式</w:t>
            </w:r>
          </w:p>
        </w:tc>
        <w:tc>
          <w:tcPr>
            <w:tcW w:w="2291" w:type="dxa"/>
            <w:vAlign w:val="center"/>
          </w:tcPr>
          <w:p>
            <w:pPr>
              <w:ind w:left="15" w:leftChars="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立式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290" w:type="dxa"/>
            <w:vAlign w:val="center"/>
          </w:tcPr>
          <w:p>
            <w:pPr>
              <w:spacing w:line="300" w:lineRule="exact"/>
              <w:ind w:left="15" w:leftChars="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管程材质</w:t>
            </w:r>
          </w:p>
        </w:tc>
        <w:tc>
          <w:tcPr>
            <w:tcW w:w="2290" w:type="dxa"/>
            <w:vAlign w:val="center"/>
          </w:tcPr>
          <w:p>
            <w:pPr>
              <w:spacing w:line="300" w:lineRule="exact"/>
              <w:ind w:left="15" w:leftChars="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T2</w:t>
            </w:r>
          </w:p>
        </w:tc>
        <w:tc>
          <w:tcPr>
            <w:tcW w:w="2289" w:type="dxa"/>
            <w:vAlign w:val="center"/>
          </w:tcPr>
          <w:p>
            <w:pPr>
              <w:spacing w:line="300" w:lineRule="exact"/>
              <w:ind w:left="15" w:leftChars="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    量</w:t>
            </w:r>
          </w:p>
        </w:tc>
        <w:tc>
          <w:tcPr>
            <w:tcW w:w="2291" w:type="dxa"/>
            <w:vAlign w:val="center"/>
          </w:tcPr>
          <w:p>
            <w:pPr>
              <w:spacing w:line="300" w:lineRule="exact"/>
              <w:ind w:left="15" w:leftChars="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290" w:type="dxa"/>
            <w:vAlign w:val="center"/>
          </w:tcPr>
          <w:p>
            <w:pPr>
              <w:spacing w:line="300" w:lineRule="exact"/>
              <w:ind w:left="15" w:leftChars="7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0" w:type="dxa"/>
            <w:vAlign w:val="center"/>
          </w:tcPr>
          <w:p>
            <w:pPr>
              <w:spacing w:line="300" w:lineRule="exact"/>
              <w:ind w:left="15" w:leftChars="7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>
            <w:pPr>
              <w:spacing w:line="300" w:lineRule="exact"/>
              <w:ind w:left="15" w:leftChars="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换热面积</w:t>
            </w:r>
          </w:p>
        </w:tc>
        <w:tc>
          <w:tcPr>
            <w:tcW w:w="2291" w:type="dxa"/>
            <w:vAlign w:val="center"/>
          </w:tcPr>
          <w:p>
            <w:pPr>
              <w:spacing w:line="300" w:lineRule="exact"/>
              <w:ind w:left="15" w:leftChars="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42㎡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4" w:hRule="atLeast"/>
          <w:jc w:val="center"/>
        </w:trPr>
        <w:tc>
          <w:tcPr>
            <w:tcW w:w="9160" w:type="dxa"/>
            <w:gridSpan w:val="4"/>
            <w:vAlign w:val="center"/>
          </w:tcPr>
          <w:p>
            <w:pPr>
              <w:spacing w:line="300" w:lineRule="exact"/>
              <w:ind w:left="15" w:leftChars="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技术要求：</w:t>
            </w:r>
          </w:p>
          <w:p>
            <w:pPr>
              <w:spacing w:line="300" w:lineRule="exact"/>
              <w:ind w:left="15" w:leftChars="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(1)换热器采用高效节能型立式波接管汽水换热器,承压1.6MPa，耐高温，换热器换热管采用紫铜材质（T2），换热器壳体（本体、封头、管板等）采用碳钢材质（Q345R/16MnⅢ）；换热器应在买方提供的设计条件下能达到换热能力，换热器应具有构造合理、传热效率高、不易结垢、体积小特点，同时保证换热器使用寿命长。</w:t>
            </w:r>
          </w:p>
          <w:p>
            <w:pPr>
              <w:spacing w:line="300" w:lineRule="exact"/>
              <w:ind w:left="15" w:leftChars="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(2)供应商需对标的物的使用工况了解清楚，根据提供的技术要求进行深化设计（含设备本体、设备支架、配套设施、设备基础的设计），并满足一切使用的要求。</w:t>
            </w:r>
          </w:p>
          <w:p>
            <w:pPr>
              <w:spacing w:line="300" w:lineRule="exact"/>
              <w:ind w:left="15" w:leftChars="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(3)制造厂家必须严格按照招标文件要求及相关国家规范、标准要求进行生产，如有设计变更，则按照变更后的图纸进行生产。厂家在生产前应根据图纸再次核对技术参数并现场实地复核（包括安装位置、开口位置及数量、接管管径等），</w:t>
            </w:r>
          </w:p>
          <w:p>
            <w:pPr>
              <w:spacing w:line="300" w:lineRule="exact"/>
              <w:ind w:left="15" w:leftChars="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(4)汽水换热器的设计、制造、安装、验收和使用须执行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固定式压力容器安全技术监察规程》（TSG 21-2016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和《压力容器》GB150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-2011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，并按要求委托有相应等级压力容器设计、制造资质的单位进行设计和制造，须符合《管壳式换热器》GB151要求标准。</w:t>
            </w:r>
          </w:p>
          <w:p>
            <w:pPr>
              <w:spacing w:line="300" w:lineRule="exact"/>
              <w:ind w:left="15" w:leftChars="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(5)组焊完成后应以管壳式汽水换热器设计压力的1.25倍进行水压试验。试验合格后，排除内部积水，吹干水渍，对法兰进行临时封堵，防止杂物进入。</w:t>
            </w:r>
          </w:p>
          <w:p>
            <w:pPr>
              <w:spacing w:line="300" w:lineRule="exact"/>
              <w:ind w:left="15" w:leftChars="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(6)对接焊缝进行X射线探伤检测，采用抽查，抽查长度为每条焊缝长度的20%且不小于250mm，焊缝交叉部位应100%检测，并计入检测比例，符合《压力容器无损检验检测》JB4730标准，二级为合格。</w:t>
            </w:r>
          </w:p>
        </w:tc>
      </w:tr>
    </w:tbl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3.3</w:t>
      </w:r>
    </w:p>
    <w:tbl>
      <w:tblPr>
        <w:tblStyle w:val="6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340"/>
        <w:gridCol w:w="2339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46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设备名称</w:t>
            </w:r>
          </w:p>
        </w:tc>
        <w:tc>
          <w:tcPr>
            <w:tcW w:w="46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容积式换热器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3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壳程材质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Q345R</w:t>
            </w:r>
          </w:p>
        </w:tc>
        <w:tc>
          <w:tcPr>
            <w:tcW w:w="23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形    式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立式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23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管程材质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T2</w:t>
            </w:r>
          </w:p>
        </w:tc>
        <w:tc>
          <w:tcPr>
            <w:tcW w:w="23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    量</w:t>
            </w:r>
          </w:p>
        </w:tc>
        <w:tc>
          <w:tcPr>
            <w:tcW w:w="23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23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换热面积</w:t>
            </w:r>
          </w:p>
        </w:tc>
        <w:tc>
          <w:tcPr>
            <w:tcW w:w="23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18㎡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9360" w:type="dxa"/>
            <w:gridSpan w:val="4"/>
            <w:vAlign w:val="center"/>
          </w:tcPr>
          <w:p>
            <w:pPr>
              <w:spacing w:line="300" w:lineRule="exact"/>
              <w:ind w:left="15" w:leftChars="7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技术要求：</w:t>
            </w:r>
          </w:p>
          <w:p>
            <w:pPr>
              <w:spacing w:line="300" w:lineRule="exact"/>
              <w:ind w:left="15" w:leftChars="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(1)换热器采用高效节能型立式容积式换热器,承压1.6MPa，换热器换热管采用紫铜材质（T2），换热器壳体（本体、封头、管板等）采用碳钢材质（Q345R/16MnⅢ）；换热器应在买方提供的设计条件下能达到换热能力，换热器应具有构造合理、传热效率高、不易结垢、体积小特点，同时保证换热器使用寿命长。</w:t>
            </w:r>
          </w:p>
          <w:p>
            <w:pPr>
              <w:spacing w:line="300" w:lineRule="exact"/>
              <w:ind w:left="15" w:leftChars="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(2)供应商需对标的物的使用工况了解清楚，根据提供的技术要求进行深化设计（含设备本体、设备支架、配套设施、设备基础的设计），并满足一切使用的要求。</w:t>
            </w:r>
          </w:p>
          <w:p>
            <w:pPr>
              <w:spacing w:line="300" w:lineRule="exact"/>
              <w:ind w:left="15" w:leftChars="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(3)制造厂家必须严格按照招标文件要求及相关国家规范、标准要求进行生产，如有设计变更，则按照变更后的图纸进行生产。厂家在生产前应根据图纸再次核对技术参数并现场实地复核（包括安装位置、开口位置及数量、接管管径等），</w:t>
            </w:r>
          </w:p>
          <w:p>
            <w:pPr>
              <w:spacing w:line="300" w:lineRule="exact"/>
              <w:ind w:left="15" w:leftChars="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(4)汽水换热器的设计、制造、安装、验收和使用须执行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固定式压力容器安全技术监察规程》（TSG 21-2016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和《压力容器》GB150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-2011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，并按要求委托有相应等级压力容器设计、制造资质的单位进行设计和制造，须符合《管壳式换热器》GB151要求标准。</w:t>
            </w:r>
          </w:p>
          <w:p>
            <w:pPr>
              <w:spacing w:line="300" w:lineRule="exact"/>
              <w:ind w:left="15" w:leftChars="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(5)组焊完成后应以管壳式汽水换热器设计压力的1.25倍进行水压试验。试验合格后，排除内部积水，吹干水渍，对法兰进行临时封堵，防止杂物进入。</w:t>
            </w:r>
          </w:p>
          <w:p>
            <w:pPr>
              <w:spacing w:line="300" w:lineRule="exact"/>
              <w:ind w:left="15" w:leftChars="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(6)对接焊缝进行X射线探伤检测，采用抽查，抽查长度为每条焊缝长度的20%且不小于250mm，焊缝交叉部位应100%检测，并计入检测比例，符合《压力容器无损检验检测》JB4730标准，二级为合格。</w:t>
            </w:r>
          </w:p>
        </w:tc>
      </w:tr>
    </w:tbl>
    <w:p>
      <w:pPr>
        <w:spacing w:line="520" w:lineRule="exact"/>
        <w:rPr>
          <w:rFonts w:hint="eastAsia" w:ascii="仿宋_GB2312" w:hAnsi="宋体" w:eastAsia="仿宋_GB2312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kern w:val="0"/>
          <w:sz w:val="28"/>
          <w:szCs w:val="28"/>
          <w:lang w:val="en-US" w:eastAsia="zh-CN"/>
        </w:rPr>
        <w:t>4 供货要求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4.1  一般要求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4.1.1提供相应设备的生产许可证、产品合格证、使用说明书等。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4.1.2 保证提供设备为性能安全可靠、技术先进成熟的全新产品，且设备的技术经济性能符合本技术规范的要求。         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4.2 供货期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2019年7月31日前，在金鸡滩煤矿制定位置落地交货。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4.3 验收方式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4.3.1 生产过程中，可安排人员去厂家进行生产加工过程的检验。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4.3.2 产品到达用户指定地点后， 由用户组织对设备进行验收。 </w:t>
      </w:r>
    </w:p>
    <w:p>
      <w:pPr>
        <w:spacing w:line="520" w:lineRule="exact"/>
        <w:rPr>
          <w:rFonts w:hint="eastAsia" w:ascii="仿宋_GB2312" w:hAnsi="宋体" w:eastAsia="仿宋_GB2312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kern w:val="0"/>
          <w:sz w:val="28"/>
          <w:szCs w:val="28"/>
          <w:lang w:val="en-US" w:eastAsia="zh-CN"/>
        </w:rPr>
        <w:t>5 质量保证及售后服务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5.1质保期：整机一年，易损件除外。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质保期内因产品质量所产生的问题由供货方负责免费保修，质保期满后，供货方为该产品提供终身技术服务，并确保备品、配件及时提供。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5.2 性能、质量保证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产品具有完善的质量保证体系。质量保证体系符合煤矿安全规程的要求。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5.3 技术培训及指导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为使设备能正常安装、调试、运行、维护及检修，</w:t>
      </w:r>
      <w:r>
        <w:rPr>
          <w:rFonts w:hint="eastAsia" w:ascii="仿宋_GB2312" w:hAnsi="宋体" w:eastAsia="仿宋_GB2312"/>
          <w:b/>
          <w:bCs/>
          <w:sz w:val="28"/>
          <w:szCs w:val="28"/>
          <w:u w:val="single"/>
          <w:lang w:val="en-US" w:eastAsia="zh-CN"/>
        </w:rPr>
        <w:t>供货单位负责旧设备拆除和新设备的安装调试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5.4 售后服务 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5.4.1故障问题响应时间：2小时内做出响应。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5.4.2出现产品质量、技术问题时，重大问题 4小时、一般问题2小时内做出答复，如需到达现场技术服务，时间为供方接到需方通知后24小时达到现场。</w:t>
      </w:r>
    </w:p>
    <w:p>
      <w:pPr>
        <w:spacing w:line="520" w:lineRule="exact"/>
        <w:rPr>
          <w:rFonts w:hint="eastAsia" w:ascii="仿宋_GB2312" w:hAnsi="宋体" w:eastAsia="仿宋_GB2312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kern w:val="0"/>
          <w:sz w:val="28"/>
          <w:szCs w:val="28"/>
          <w:lang w:val="en-US" w:eastAsia="zh-CN"/>
        </w:rPr>
        <w:t>6 包装和运输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6.1 所有设备及附件都有固定铭牌，铭牌不易损坏，标志醒目、整齐、美观。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6.2 对设备进行妥善的油漆或其他有效的防锈防腐处理。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6.3 货物运输至需方指定地点。</w:t>
      </w:r>
    </w:p>
    <w:p>
      <w:pPr>
        <w:spacing w:line="520" w:lineRule="exact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 未尽事宜，双方协商解决。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77"/>
    <w:rsid w:val="0018674C"/>
    <w:rsid w:val="002E4E7F"/>
    <w:rsid w:val="004C259B"/>
    <w:rsid w:val="00732BFA"/>
    <w:rsid w:val="00832FB1"/>
    <w:rsid w:val="00BC3C77"/>
    <w:rsid w:val="00BE4E59"/>
    <w:rsid w:val="00FA37A5"/>
    <w:rsid w:val="3AAC5FF7"/>
    <w:rsid w:val="5125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kern w:val="0"/>
      <w:sz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339</Words>
  <Characters>1936</Characters>
  <Lines>16</Lines>
  <Paragraphs>4</Paragraphs>
  <TotalTime>0</TotalTime>
  <ScaleCrop>false</ScaleCrop>
  <LinksUpToDate>false</LinksUpToDate>
  <CharactersWithSpaces>2271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2019-03-22T06:13:00Z</dcterms:created>
  <dc:creator> </dc:creator>
  <cp:lastModifiedBy>姜涛</cp:lastModifiedBy>
  <cp:lastPrinted>2019-04-29T01:11:00Z</cp:lastPrinted>
  <dcterms:modified xsi:type="dcterms:W3CDTF">2019-05-12T07:02:24Z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