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53" w:rsidRDefault="00825D53" w:rsidP="00825D53">
      <w:pPr>
        <w:spacing w:line="680" w:lineRule="exact"/>
        <w:jc w:val="center"/>
        <w:rPr>
          <w:rFonts w:asciiTheme="minorEastAsia" w:eastAsiaTheme="minorEastAsia" w:hAnsiTheme="minorEastAsia" w:cs="宋体"/>
          <w:b/>
          <w:color w:val="000000"/>
          <w:w w:val="95"/>
          <w:sz w:val="32"/>
          <w:szCs w:val="32"/>
        </w:rPr>
      </w:pPr>
      <w:bookmarkStart w:id="0" w:name="_Toc333306363"/>
      <w:bookmarkStart w:id="1" w:name="_Toc357283686"/>
      <w:bookmarkStart w:id="2" w:name="_Toc357283482"/>
      <w:bookmarkStart w:id="3" w:name="_Toc357283685"/>
      <w:r>
        <w:rPr>
          <w:rFonts w:asciiTheme="minorEastAsia" w:eastAsiaTheme="minorEastAsia" w:hAnsiTheme="minorEastAsia" w:cs="宋体" w:hint="eastAsia"/>
          <w:b/>
          <w:color w:val="000000"/>
          <w:w w:val="95"/>
          <w:sz w:val="32"/>
          <w:szCs w:val="32"/>
        </w:rPr>
        <w:t>陕西未来能源化工有限公司煤制油分公司</w:t>
      </w:r>
    </w:p>
    <w:p w:rsidR="00825D53" w:rsidRDefault="00825D53" w:rsidP="00825D53">
      <w:pPr>
        <w:spacing w:line="680" w:lineRule="exact"/>
        <w:jc w:val="center"/>
        <w:rPr>
          <w:rFonts w:asciiTheme="minorEastAsia" w:eastAsiaTheme="minorEastAsia" w:hAnsiTheme="minorEastAsia" w:cs="宋体"/>
          <w:b/>
          <w:color w:val="000000"/>
          <w:w w:val="95"/>
          <w:sz w:val="32"/>
          <w:szCs w:val="32"/>
        </w:rPr>
      </w:pPr>
      <w:r>
        <w:rPr>
          <w:rFonts w:asciiTheme="minorEastAsia" w:eastAsiaTheme="minorEastAsia" w:hAnsiTheme="minorEastAsia" w:cs="宋体" w:hint="eastAsia"/>
          <w:b/>
          <w:color w:val="000000"/>
          <w:w w:val="95"/>
          <w:sz w:val="32"/>
          <w:szCs w:val="32"/>
        </w:rPr>
        <w:t>压力变送器、一体化温度变送器、双金属温度计、一体化孔板流量计、磁翻板液位计、压力表</w:t>
      </w:r>
    </w:p>
    <w:p w:rsidR="00825D53" w:rsidRDefault="00825D53" w:rsidP="00825D53">
      <w:pPr>
        <w:spacing w:line="680" w:lineRule="exact"/>
        <w:jc w:val="center"/>
        <w:rPr>
          <w:rFonts w:asciiTheme="minorEastAsia" w:eastAsiaTheme="minorEastAsia" w:hAnsiTheme="minorEastAsia" w:cs="宋体"/>
          <w:b/>
          <w:color w:val="000000"/>
          <w:w w:val="95"/>
          <w:sz w:val="32"/>
          <w:szCs w:val="32"/>
        </w:rPr>
      </w:pPr>
      <w:r>
        <w:rPr>
          <w:rFonts w:asciiTheme="minorEastAsia" w:eastAsiaTheme="minorEastAsia" w:hAnsiTheme="minorEastAsia" w:cs="宋体" w:hint="eastAsia"/>
          <w:b/>
          <w:color w:val="000000"/>
          <w:w w:val="95"/>
          <w:sz w:val="32"/>
          <w:szCs w:val="32"/>
        </w:rPr>
        <w:t>技术规格书</w:t>
      </w: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rsidP="00825D53">
      <w:pPr>
        <w:spacing w:line="880" w:lineRule="exact"/>
        <w:ind w:firstLineChars="600" w:firstLine="1920"/>
        <w:rPr>
          <w:rFonts w:ascii="宋体" w:hAnsi="宋体" w:cs="仿宋"/>
          <w:sz w:val="32"/>
          <w:szCs w:val="32"/>
          <w:u w:val="single"/>
        </w:rPr>
      </w:pPr>
      <w:r>
        <w:rPr>
          <w:rFonts w:ascii="宋体" w:hAnsi="宋体" w:cs="仿宋" w:hint="eastAsia"/>
          <w:sz w:val="32"/>
          <w:szCs w:val="32"/>
        </w:rPr>
        <w:t>编      制：</w:t>
      </w:r>
      <w:r>
        <w:rPr>
          <w:rFonts w:ascii="宋体" w:hAnsi="宋体" w:cs="仿宋" w:hint="eastAsia"/>
          <w:sz w:val="32"/>
          <w:szCs w:val="32"/>
          <w:u w:val="single"/>
        </w:rPr>
        <w:t xml:space="preserve">                     </w:t>
      </w:r>
    </w:p>
    <w:p w:rsidR="00825D53" w:rsidRDefault="00825D53" w:rsidP="00825D53">
      <w:pPr>
        <w:spacing w:line="880" w:lineRule="exact"/>
        <w:ind w:firstLineChars="600" w:firstLine="1920"/>
        <w:rPr>
          <w:rFonts w:ascii="宋体" w:hAnsi="宋体" w:cs="仿宋"/>
          <w:sz w:val="32"/>
          <w:szCs w:val="32"/>
          <w:u w:val="single"/>
        </w:rPr>
      </w:pPr>
      <w:r>
        <w:rPr>
          <w:rFonts w:ascii="宋体" w:hAnsi="宋体" w:cs="仿宋" w:hint="eastAsia"/>
          <w:sz w:val="32"/>
          <w:szCs w:val="32"/>
        </w:rPr>
        <w:t>校      核：</w:t>
      </w:r>
      <w:r>
        <w:rPr>
          <w:rFonts w:ascii="宋体" w:hAnsi="宋体" w:cs="仿宋" w:hint="eastAsia"/>
          <w:sz w:val="32"/>
          <w:szCs w:val="32"/>
          <w:u w:val="single"/>
        </w:rPr>
        <w:t xml:space="preserve">                     </w:t>
      </w:r>
    </w:p>
    <w:p w:rsidR="00825D53" w:rsidRDefault="00825D53" w:rsidP="00825D53">
      <w:pPr>
        <w:spacing w:line="880" w:lineRule="exact"/>
        <w:ind w:firstLineChars="600" w:firstLine="1920"/>
        <w:rPr>
          <w:rFonts w:ascii="宋体" w:hAnsi="宋体" w:cs="仿宋"/>
          <w:sz w:val="32"/>
          <w:szCs w:val="32"/>
          <w:u w:val="single"/>
        </w:rPr>
      </w:pPr>
      <w:r>
        <w:rPr>
          <w:rFonts w:ascii="宋体" w:hAnsi="宋体" w:cs="仿宋" w:hint="eastAsia"/>
          <w:sz w:val="32"/>
          <w:szCs w:val="32"/>
        </w:rPr>
        <w:t>审      核：</w:t>
      </w:r>
      <w:r>
        <w:rPr>
          <w:rFonts w:ascii="宋体" w:hAnsi="宋体" w:cs="仿宋" w:hint="eastAsia"/>
          <w:sz w:val="32"/>
          <w:szCs w:val="32"/>
          <w:u w:val="single"/>
        </w:rPr>
        <w:t xml:space="preserve">                     </w:t>
      </w:r>
    </w:p>
    <w:p w:rsidR="00825D53" w:rsidRDefault="00825D53" w:rsidP="00825D53">
      <w:pPr>
        <w:spacing w:line="880" w:lineRule="exact"/>
        <w:ind w:firstLineChars="600" w:firstLine="1920"/>
        <w:rPr>
          <w:rFonts w:ascii="宋体" w:hAnsi="宋体" w:cs="仿宋"/>
          <w:sz w:val="32"/>
          <w:szCs w:val="32"/>
          <w:u w:val="single"/>
        </w:rPr>
      </w:pPr>
      <w:r>
        <w:rPr>
          <w:rFonts w:ascii="宋体" w:hAnsi="宋体" w:cs="仿宋" w:hint="eastAsia"/>
          <w:sz w:val="32"/>
          <w:szCs w:val="32"/>
        </w:rPr>
        <w:t>审      批：</w:t>
      </w:r>
      <w:r>
        <w:rPr>
          <w:rFonts w:ascii="宋体" w:hAnsi="宋体" w:cs="仿宋" w:hint="eastAsia"/>
          <w:sz w:val="32"/>
          <w:szCs w:val="32"/>
          <w:u w:val="single"/>
        </w:rPr>
        <w:t xml:space="preserve">                     </w:t>
      </w:r>
    </w:p>
    <w:p w:rsidR="00825D53" w:rsidRDefault="00825D53" w:rsidP="00825D53">
      <w:pPr>
        <w:jc w:val="center"/>
        <w:rPr>
          <w:rFonts w:ascii="宋体" w:hAnsi="宋体" w:cs="仿宋"/>
          <w:b/>
          <w:sz w:val="32"/>
          <w:szCs w:val="32"/>
        </w:rPr>
      </w:pPr>
    </w:p>
    <w:p w:rsidR="00825D53" w:rsidRDefault="00825D53" w:rsidP="00825D53">
      <w:pPr>
        <w:jc w:val="center"/>
        <w:rPr>
          <w:rFonts w:ascii="宋体" w:hAnsi="宋体" w:cs="仿宋"/>
          <w:b/>
          <w:sz w:val="32"/>
          <w:szCs w:val="32"/>
        </w:rPr>
      </w:pPr>
    </w:p>
    <w:p w:rsidR="00825D53" w:rsidRDefault="00825D53" w:rsidP="00825D53">
      <w:pPr>
        <w:jc w:val="center"/>
        <w:rPr>
          <w:rFonts w:ascii="宋体" w:hAnsi="宋体" w:cs="仿宋"/>
          <w:b/>
          <w:sz w:val="32"/>
          <w:szCs w:val="32"/>
        </w:rPr>
      </w:pPr>
    </w:p>
    <w:p w:rsidR="00825D53" w:rsidRDefault="00825D53" w:rsidP="00825D53">
      <w:pPr>
        <w:widowControl/>
        <w:jc w:val="center"/>
        <w:rPr>
          <w:rFonts w:ascii="宋体" w:hAnsi="宋体" w:cs="仿宋"/>
          <w:b/>
          <w:color w:val="333333"/>
          <w:kern w:val="0"/>
          <w:sz w:val="32"/>
          <w:szCs w:val="32"/>
        </w:rPr>
      </w:pPr>
    </w:p>
    <w:p w:rsidR="00825D53" w:rsidRDefault="00825D53" w:rsidP="00825D53">
      <w:pPr>
        <w:widowControl/>
        <w:jc w:val="center"/>
        <w:rPr>
          <w:rFonts w:ascii="宋体" w:hAnsi="宋体" w:cs="仿宋"/>
          <w:b/>
          <w:color w:val="333333"/>
          <w:kern w:val="0"/>
          <w:sz w:val="32"/>
          <w:szCs w:val="32"/>
        </w:rPr>
      </w:pPr>
      <w:r>
        <w:rPr>
          <w:rFonts w:ascii="宋体" w:hAnsi="宋体" w:cs="仿宋" w:hint="eastAsia"/>
          <w:b/>
          <w:color w:val="333333"/>
          <w:kern w:val="0"/>
          <w:sz w:val="32"/>
          <w:szCs w:val="32"/>
        </w:rPr>
        <w:t>陕西未来能源化工有限公司</w:t>
      </w:r>
    </w:p>
    <w:p w:rsidR="00825D53" w:rsidRDefault="00825D53" w:rsidP="00825D53">
      <w:pPr>
        <w:pStyle w:val="a9"/>
        <w:widowControl/>
        <w:spacing w:line="400" w:lineRule="exact"/>
        <w:ind w:firstLineChars="980" w:firstLine="3136"/>
        <w:rPr>
          <w:rFonts w:ascii="宋体" w:hAnsi="宋体" w:cs="仿宋"/>
          <w:color w:val="333333"/>
          <w:kern w:val="0"/>
          <w:sz w:val="32"/>
          <w:szCs w:val="32"/>
        </w:rPr>
      </w:pPr>
    </w:p>
    <w:p w:rsidR="00825D53" w:rsidRDefault="00825D53" w:rsidP="00825D53">
      <w:pPr>
        <w:pStyle w:val="a9"/>
        <w:widowControl/>
        <w:spacing w:line="400" w:lineRule="exact"/>
        <w:ind w:firstLineChars="980" w:firstLine="3136"/>
        <w:rPr>
          <w:rFonts w:ascii="宋体" w:hAnsi="宋体" w:cs="仿宋"/>
          <w:color w:val="333333"/>
          <w:kern w:val="0"/>
          <w:sz w:val="32"/>
          <w:szCs w:val="32"/>
        </w:rPr>
      </w:pPr>
      <w:r>
        <w:rPr>
          <w:rFonts w:ascii="宋体" w:hAnsi="宋体" w:cs="仿宋" w:hint="eastAsia"/>
          <w:color w:val="333333"/>
          <w:kern w:val="0"/>
          <w:sz w:val="32"/>
          <w:szCs w:val="32"/>
        </w:rPr>
        <w:t>二零一九年三月</w:t>
      </w: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9A2DB7" w:rsidRDefault="009A2DB7" w:rsidP="009A2DB7">
      <w:pPr>
        <w:widowControl/>
        <w:spacing w:line="480" w:lineRule="exact"/>
        <w:ind w:firstLine="643"/>
        <w:jc w:val="center"/>
        <w:rPr>
          <w:rFonts w:ascii="仿宋" w:eastAsia="仿宋" w:hAnsi="仿宋" w:cs="宋体"/>
          <w:b/>
          <w:color w:val="333333"/>
          <w:kern w:val="0"/>
          <w:sz w:val="32"/>
          <w:szCs w:val="20"/>
        </w:rPr>
      </w:pPr>
      <w:r>
        <w:rPr>
          <w:rFonts w:ascii="仿宋" w:eastAsia="仿宋" w:hAnsi="仿宋" w:cs="宋体" w:hint="eastAsia"/>
          <w:b/>
          <w:color w:val="333333"/>
          <w:kern w:val="0"/>
          <w:sz w:val="32"/>
          <w:szCs w:val="20"/>
        </w:rPr>
        <w:lastRenderedPageBreak/>
        <w:t>目　　录</w:t>
      </w:r>
    </w:p>
    <w:p w:rsidR="009A2DB7" w:rsidRDefault="00570DE1" w:rsidP="009A2DB7">
      <w:pPr>
        <w:pStyle w:val="10"/>
        <w:tabs>
          <w:tab w:val="right" w:leader="dot" w:pos="8296"/>
        </w:tabs>
        <w:ind w:firstLine="480"/>
        <w:rPr>
          <w:rFonts w:ascii="仿宋" w:eastAsia="仿宋" w:hAnsi="仿宋" w:cs="Times New Roman"/>
          <w:sz w:val="21"/>
          <w:szCs w:val="22"/>
        </w:rPr>
      </w:pPr>
      <w:r w:rsidRPr="00570DE1">
        <w:rPr>
          <w:rFonts w:ascii="仿宋" w:eastAsia="仿宋" w:hAnsi="仿宋" w:hint="eastAsia"/>
        </w:rPr>
        <w:fldChar w:fldCharType="begin"/>
      </w:r>
      <w:r w:rsidR="009A2DB7">
        <w:rPr>
          <w:rFonts w:ascii="仿宋" w:eastAsia="仿宋" w:hAnsi="仿宋" w:hint="eastAsia"/>
        </w:rPr>
        <w:instrText xml:space="preserve"> TOC \o "1-3" \h \z \u </w:instrText>
      </w:r>
      <w:r w:rsidRPr="00570DE1">
        <w:rPr>
          <w:rFonts w:ascii="仿宋" w:eastAsia="仿宋" w:hAnsi="仿宋" w:hint="eastAsia"/>
        </w:rPr>
        <w:fldChar w:fldCharType="separate"/>
      </w:r>
      <w:hyperlink w:anchor="_Toc490654764" w:history="1">
        <w:r w:rsidR="009A2DB7">
          <w:rPr>
            <w:rStyle w:val="a7"/>
            <w:rFonts w:ascii="仿宋" w:eastAsia="仿宋" w:hAnsi="仿宋" w:hint="eastAsia"/>
          </w:rPr>
          <w:t>1.总则</w:t>
        </w:r>
        <w:r w:rsidR="009A2DB7">
          <w:rPr>
            <w:rFonts w:ascii="仿宋" w:eastAsia="仿宋" w:hAnsi="仿宋" w:hint="eastAsia"/>
          </w:rPr>
          <w:tab/>
          <w:t>.. ..1</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65" w:history="1">
        <w:r w:rsidR="009A2DB7">
          <w:rPr>
            <w:rStyle w:val="a7"/>
            <w:rFonts w:ascii="仿宋" w:eastAsia="仿宋" w:hAnsi="仿宋" w:hint="eastAsia"/>
          </w:rPr>
          <w:t>2.标准规范</w:t>
        </w:r>
        <w:r w:rsidR="009A2DB7">
          <w:rPr>
            <w:rFonts w:ascii="仿宋" w:eastAsia="仿宋" w:hAnsi="仿宋" w:hint="eastAsia"/>
          </w:rPr>
          <w:tab/>
          <w:t>..1</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66" w:history="1">
        <w:r w:rsidR="009A2DB7">
          <w:rPr>
            <w:rStyle w:val="a7"/>
            <w:rFonts w:ascii="仿宋" w:eastAsia="仿宋" w:hAnsi="仿宋" w:hint="eastAsia"/>
          </w:rPr>
          <w:t>3.技术要求</w:t>
        </w:r>
        <w:r w:rsidR="009A2DB7">
          <w:rPr>
            <w:rFonts w:ascii="仿宋" w:eastAsia="仿宋" w:hAnsi="仿宋" w:hint="eastAsia"/>
          </w:rPr>
          <w:tab/>
          <w:t>2</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67" w:history="1">
        <w:r w:rsidR="009A2DB7">
          <w:rPr>
            <w:rStyle w:val="a7"/>
            <w:rFonts w:ascii="仿宋" w:eastAsia="仿宋" w:hAnsi="仿宋" w:hint="eastAsia"/>
          </w:rPr>
          <w:t>4.检验和试验</w:t>
        </w:r>
        <w:r w:rsidR="009A2DB7">
          <w:rPr>
            <w:rFonts w:ascii="仿宋" w:eastAsia="仿宋" w:hAnsi="仿宋" w:hint="eastAsia"/>
          </w:rPr>
          <w:tab/>
          <w:t>9</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68" w:history="1">
        <w:r w:rsidR="009A2DB7">
          <w:rPr>
            <w:rStyle w:val="a7"/>
            <w:rFonts w:ascii="仿宋" w:eastAsia="仿宋" w:hAnsi="仿宋" w:hint="eastAsia"/>
          </w:rPr>
          <w:t>5.供货范围</w:t>
        </w:r>
        <w:r w:rsidR="009A2DB7">
          <w:rPr>
            <w:rFonts w:ascii="仿宋" w:eastAsia="仿宋" w:hAnsi="仿宋" w:hint="eastAsia"/>
          </w:rPr>
          <w:tab/>
          <w:t>9</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69" w:history="1">
        <w:r w:rsidR="009A2DB7">
          <w:rPr>
            <w:rStyle w:val="a7"/>
            <w:rFonts w:ascii="仿宋" w:eastAsia="仿宋" w:hAnsi="仿宋" w:hint="eastAsia"/>
          </w:rPr>
          <w:t>6.技术资料</w:t>
        </w:r>
        <w:r w:rsidR="009A2DB7">
          <w:rPr>
            <w:rFonts w:ascii="仿宋" w:eastAsia="仿宋" w:hAnsi="仿宋" w:hint="eastAsia"/>
          </w:rPr>
          <w:tab/>
          <w:t>11</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70" w:history="1">
        <w:r w:rsidR="009A2DB7">
          <w:rPr>
            <w:rStyle w:val="a7"/>
            <w:rFonts w:ascii="仿宋" w:eastAsia="仿宋" w:hAnsi="仿宋" w:hint="eastAsia"/>
          </w:rPr>
          <w:t>7.质量保证</w:t>
        </w:r>
        <w:r w:rsidR="009A2DB7">
          <w:rPr>
            <w:rFonts w:ascii="仿宋" w:eastAsia="仿宋" w:hAnsi="仿宋" w:hint="eastAsia"/>
          </w:rPr>
          <w:tab/>
          <w:t>12</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71" w:history="1">
        <w:r w:rsidR="009A2DB7">
          <w:rPr>
            <w:rStyle w:val="a7"/>
            <w:rFonts w:ascii="仿宋" w:eastAsia="仿宋" w:hAnsi="仿宋" w:hint="eastAsia"/>
          </w:rPr>
          <w:t>8.验收及技术服务</w:t>
        </w:r>
        <w:r w:rsidR="009A2DB7">
          <w:rPr>
            <w:rFonts w:ascii="仿宋" w:eastAsia="仿宋" w:hAnsi="仿宋" w:hint="eastAsia"/>
          </w:rPr>
          <w:tab/>
          <w:t>12</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72" w:history="1">
        <w:r w:rsidR="009A2DB7">
          <w:rPr>
            <w:rStyle w:val="a7"/>
            <w:rFonts w:ascii="仿宋" w:eastAsia="仿宋" w:hAnsi="仿宋" w:hint="eastAsia"/>
          </w:rPr>
          <w:t>9.包装、运输、交货</w:t>
        </w:r>
        <w:r w:rsidR="009A2DB7">
          <w:rPr>
            <w:rFonts w:ascii="仿宋" w:eastAsia="仿宋" w:hAnsi="仿宋" w:hint="eastAsia"/>
          </w:rPr>
          <w:tab/>
          <w:t>13</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73" w:history="1">
        <w:r w:rsidR="009A2DB7">
          <w:rPr>
            <w:rStyle w:val="a7"/>
            <w:rFonts w:ascii="仿宋" w:eastAsia="仿宋" w:hAnsi="仿宋" w:hint="eastAsia"/>
          </w:rPr>
          <w:t>10.数据表（见附件）</w:t>
        </w:r>
        <w:r w:rsidR="009A2DB7">
          <w:rPr>
            <w:rFonts w:ascii="仿宋" w:eastAsia="仿宋" w:hAnsi="仿宋" w:hint="eastAsia"/>
          </w:rPr>
          <w:tab/>
          <w:t>13</w:t>
        </w:r>
      </w:hyperlink>
    </w:p>
    <w:p w:rsidR="009A2DB7" w:rsidRDefault="00570DE1" w:rsidP="009A2DB7">
      <w:pPr>
        <w:pStyle w:val="10"/>
        <w:tabs>
          <w:tab w:val="right" w:leader="dot" w:pos="8296"/>
        </w:tabs>
        <w:ind w:firstLine="480"/>
        <w:rPr>
          <w:rFonts w:ascii="仿宋" w:eastAsia="仿宋" w:hAnsi="仿宋" w:cs="Times New Roman"/>
          <w:sz w:val="21"/>
          <w:szCs w:val="22"/>
        </w:rPr>
      </w:pPr>
      <w:hyperlink w:anchor="_Toc490654774" w:history="1"/>
    </w:p>
    <w:p w:rsidR="00825D53" w:rsidRDefault="00570DE1">
      <w:pPr>
        <w:rPr>
          <w:rFonts w:asciiTheme="minorEastAsia" w:eastAsiaTheme="minorEastAsia" w:hAnsiTheme="minorEastAsia"/>
          <w:b/>
          <w:sz w:val="24"/>
          <w:szCs w:val="24"/>
        </w:rPr>
      </w:pPr>
      <w:r>
        <w:rPr>
          <w:rFonts w:ascii="仿宋" w:eastAsia="仿宋" w:hAnsi="仿宋" w:hint="eastAsia"/>
        </w:rPr>
        <w:fldChar w:fldCharType="end"/>
      </w: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825D53" w:rsidRDefault="00825D53">
      <w:pPr>
        <w:rPr>
          <w:rFonts w:asciiTheme="minorEastAsia" w:eastAsiaTheme="minorEastAsia" w:hAnsiTheme="minorEastAsia"/>
          <w:b/>
          <w:sz w:val="24"/>
          <w:szCs w:val="24"/>
        </w:rPr>
      </w:pPr>
    </w:p>
    <w:p w:rsidR="006D6882" w:rsidRDefault="000350A8">
      <w:pPr>
        <w:rPr>
          <w:rFonts w:asciiTheme="minorEastAsia" w:eastAsiaTheme="minorEastAsia" w:hAnsiTheme="minorEastAsia"/>
          <w:b/>
          <w:sz w:val="24"/>
          <w:szCs w:val="24"/>
        </w:rPr>
      </w:pPr>
      <w:r>
        <w:rPr>
          <w:rFonts w:asciiTheme="minorEastAsia" w:eastAsiaTheme="minorEastAsia" w:hAnsiTheme="minorEastAsia" w:hint="eastAsia"/>
          <w:b/>
          <w:sz w:val="24"/>
          <w:szCs w:val="24"/>
        </w:rPr>
        <w:lastRenderedPageBreak/>
        <w:t>1.</w:t>
      </w:r>
      <w:bookmarkEnd w:id="0"/>
      <w:r>
        <w:rPr>
          <w:rFonts w:asciiTheme="minorEastAsia" w:eastAsiaTheme="minorEastAsia" w:hAnsiTheme="minorEastAsia" w:hint="eastAsia"/>
          <w:b/>
          <w:sz w:val="24"/>
          <w:szCs w:val="24"/>
        </w:rPr>
        <w:t>总则</w:t>
      </w:r>
      <w:bookmarkEnd w:id="1"/>
      <w:bookmarkEnd w:id="2"/>
      <w:bookmarkEnd w:id="3"/>
    </w:p>
    <w:p w:rsidR="006D6882" w:rsidRDefault="000350A8">
      <w:pPr>
        <w:adjustRightInd w:val="0"/>
        <w:snapToGrid w:val="0"/>
        <w:spacing w:line="480" w:lineRule="exact"/>
        <w:ind w:firstLineChars="200" w:firstLine="480"/>
        <w:rPr>
          <w:rFonts w:ascii="宋体" w:hAnsi="宋体" w:cs="仿宋"/>
          <w:sz w:val="24"/>
          <w:szCs w:val="24"/>
        </w:rPr>
      </w:pPr>
      <w:r>
        <w:rPr>
          <w:rFonts w:ascii="宋体" w:hAnsi="宋体" w:cs="仿宋" w:hint="eastAsia"/>
          <w:snapToGrid w:val="0"/>
          <w:color w:val="000000"/>
          <w:kern w:val="0"/>
          <w:sz w:val="24"/>
          <w:szCs w:val="24"/>
        </w:rPr>
        <w:t>1.1带“*”的为否决项；带“●”的为重点响应项，三个带“●”</w:t>
      </w:r>
      <w:r>
        <w:rPr>
          <w:rFonts w:ascii="宋体" w:hAnsi="宋体" w:cs="仿宋" w:hint="eastAsia"/>
          <w:sz w:val="24"/>
          <w:szCs w:val="24"/>
        </w:rPr>
        <w:t>的重点响应项不满足，将作为否决项处理。</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1.2本规格书适用于陕西未来能源化工有限公司</w:t>
      </w:r>
      <w:bookmarkStart w:id="4" w:name="_Toc67217590"/>
      <w:r>
        <w:rPr>
          <w:rFonts w:asciiTheme="minorEastAsia" w:eastAsiaTheme="minorEastAsia" w:hAnsiTheme="minorEastAsia" w:cs="宋体" w:hint="eastAsia"/>
          <w:snapToGrid w:val="0"/>
          <w:kern w:val="0"/>
          <w:sz w:val="24"/>
          <w:szCs w:val="24"/>
        </w:rPr>
        <w:t>压力变送器、差压变送器、</w:t>
      </w:r>
      <w:r w:rsidR="00EC55C1">
        <w:rPr>
          <w:rFonts w:asciiTheme="minorEastAsia" w:eastAsiaTheme="minorEastAsia" w:hAnsiTheme="minorEastAsia" w:cs="宋体" w:hint="eastAsia"/>
          <w:snapToGrid w:val="0"/>
          <w:kern w:val="0"/>
          <w:sz w:val="24"/>
          <w:szCs w:val="24"/>
        </w:rPr>
        <w:t>一体化</w:t>
      </w:r>
      <w:r>
        <w:rPr>
          <w:rFonts w:asciiTheme="minorEastAsia" w:eastAsiaTheme="minorEastAsia" w:hAnsiTheme="minorEastAsia" w:cs="宋体" w:hint="eastAsia"/>
          <w:snapToGrid w:val="0"/>
          <w:kern w:val="0"/>
          <w:sz w:val="24"/>
          <w:szCs w:val="24"/>
        </w:rPr>
        <w:t>温度变送器、涡街流量计、磁翻板液位计</w:t>
      </w:r>
      <w:r w:rsidR="00C72976" w:rsidRPr="00C72976">
        <w:rPr>
          <w:rFonts w:asciiTheme="minorEastAsia" w:eastAsiaTheme="minorEastAsia" w:hAnsiTheme="minorEastAsia" w:cs="宋体" w:hint="eastAsia"/>
          <w:snapToGrid w:val="0"/>
          <w:kern w:val="0"/>
          <w:sz w:val="24"/>
          <w:szCs w:val="24"/>
        </w:rPr>
        <w:t>、一体化孔板流量计</w:t>
      </w:r>
      <w:r>
        <w:rPr>
          <w:rFonts w:asciiTheme="minorEastAsia" w:eastAsiaTheme="minorEastAsia" w:hAnsiTheme="minorEastAsia" w:cs="宋体" w:hint="eastAsia"/>
          <w:snapToGrid w:val="0"/>
          <w:kern w:val="0"/>
          <w:sz w:val="24"/>
          <w:szCs w:val="24"/>
        </w:rPr>
        <w:t>技术要求。</w:t>
      </w:r>
      <w:bookmarkEnd w:id="4"/>
      <w:r>
        <w:rPr>
          <w:rFonts w:asciiTheme="minorEastAsia" w:eastAsiaTheme="minorEastAsia" w:hAnsiTheme="minorEastAsia" w:cs="宋体" w:hint="eastAsia"/>
          <w:snapToGrid w:val="0"/>
          <w:kern w:val="0"/>
          <w:sz w:val="24"/>
          <w:szCs w:val="24"/>
        </w:rPr>
        <w:t>本技术规格书规范了该批仪表的结构、技术服务、技术培训、包装运输、开箱试验、安装指导、现场测试、系统试验等方面的要求。</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1.3投标方对仪表的安全性、完整性、经济性负有全部技术及质量责任，包括分包（或采购）的设备和零部件。</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宋体" w:hAnsi="宋体" w:cs="仿宋" w:hint="eastAsia"/>
          <w:snapToGrid w:val="0"/>
          <w:color w:val="000000"/>
          <w:kern w:val="0"/>
          <w:sz w:val="24"/>
          <w:szCs w:val="24"/>
        </w:rPr>
        <w:t>●</w:t>
      </w:r>
      <w:r>
        <w:rPr>
          <w:rFonts w:asciiTheme="minorEastAsia" w:eastAsiaTheme="minorEastAsia" w:hAnsiTheme="minorEastAsia" w:cs="宋体" w:hint="eastAsia"/>
          <w:snapToGrid w:val="0"/>
          <w:kern w:val="0"/>
          <w:sz w:val="24"/>
          <w:szCs w:val="24"/>
        </w:rPr>
        <w:t>1.4</w:t>
      </w:r>
      <w:r>
        <w:rPr>
          <w:rFonts w:asciiTheme="minorEastAsia" w:eastAsiaTheme="minorEastAsia" w:hAnsiTheme="minorEastAsia" w:cs="宋体" w:hint="eastAsia"/>
          <w:snapToGrid w:val="0"/>
          <w:color w:val="000000"/>
          <w:kern w:val="0"/>
          <w:sz w:val="24"/>
          <w:szCs w:val="24"/>
        </w:rPr>
        <w:t>招标方在本规格书中提出了最低限度的技术要求，并未规定所有的技术要求和适用的标准，投标方应提供满足本招标文件和所列标准要求的高质量产品及其相应服务。</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color w:val="000000"/>
          <w:kern w:val="0"/>
          <w:sz w:val="24"/>
          <w:szCs w:val="24"/>
        </w:rPr>
      </w:pPr>
      <w:r>
        <w:rPr>
          <w:rFonts w:ascii="宋体" w:hAnsi="宋体" w:cs="仿宋" w:hint="eastAsia"/>
          <w:snapToGrid w:val="0"/>
          <w:color w:val="000000"/>
          <w:kern w:val="0"/>
          <w:sz w:val="24"/>
          <w:szCs w:val="24"/>
        </w:rPr>
        <w:t>●</w:t>
      </w:r>
      <w:r>
        <w:rPr>
          <w:rFonts w:asciiTheme="minorEastAsia" w:eastAsiaTheme="minorEastAsia" w:hAnsiTheme="minorEastAsia" w:cs="宋体" w:hint="eastAsia"/>
          <w:snapToGrid w:val="0"/>
          <w:kern w:val="0"/>
          <w:sz w:val="24"/>
          <w:szCs w:val="24"/>
        </w:rPr>
        <w:t>1.5</w:t>
      </w:r>
      <w:r>
        <w:rPr>
          <w:rFonts w:asciiTheme="minorEastAsia" w:eastAsiaTheme="minorEastAsia" w:hAnsiTheme="minorEastAsia" w:cs="宋体" w:hint="eastAsia"/>
          <w:snapToGrid w:val="0"/>
          <w:color w:val="000000"/>
          <w:kern w:val="0"/>
          <w:sz w:val="24"/>
          <w:szCs w:val="24"/>
        </w:rPr>
        <w:t>投标方如对本规格书有技术方面的偏差(无论多少或大小)，都必须清楚地表示在投标文件中。否则招标方将认为投标方完全接受和同意本规格书的要求。</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1.6设备采用的专利涉及到的全部费用均被认为已包含在设备总价中，投标方应保证招标方不承担有关设备专利的一切责任。</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1.7合同签订后，招标方有权提出因标准、规程、规范、参数等发生变化而产生修订要求，投标方应在招标方界定的期限内免费进行修改、维护，确保修订后系统的正常可靠运行。具体事宜由双方协商确定。</w:t>
      </w:r>
    </w:p>
    <w:p w:rsidR="006D6882" w:rsidRDefault="008B6FE9">
      <w:pPr>
        <w:widowControl/>
        <w:adjustRightInd w:val="0"/>
        <w:snapToGrid w:val="0"/>
        <w:spacing w:line="480" w:lineRule="exact"/>
        <w:ind w:firstLineChars="200" w:firstLine="480"/>
        <w:jc w:val="left"/>
        <w:rPr>
          <w:rFonts w:ascii="宋体" w:hAnsi="宋体" w:cs="仿宋"/>
          <w:snapToGrid w:val="0"/>
          <w:color w:val="000000"/>
          <w:kern w:val="0"/>
          <w:sz w:val="24"/>
          <w:szCs w:val="24"/>
        </w:rPr>
      </w:pPr>
      <w:bookmarkStart w:id="5" w:name="_Toc67217596"/>
      <w:bookmarkStart w:id="6" w:name="_Toc357283484"/>
      <w:bookmarkStart w:id="7" w:name="_Toc357283688"/>
      <w:bookmarkStart w:id="8" w:name="_Toc333306365"/>
      <w:r>
        <w:rPr>
          <w:rFonts w:asciiTheme="minorEastAsia" w:eastAsiaTheme="minorEastAsia" w:hAnsiTheme="minorEastAsia" w:cs="宋体" w:hint="eastAsia"/>
          <w:snapToGrid w:val="0"/>
          <w:kern w:val="0"/>
          <w:sz w:val="24"/>
          <w:szCs w:val="24"/>
        </w:rPr>
        <w:t>1.</w:t>
      </w:r>
      <w:r w:rsidR="000350A8">
        <w:rPr>
          <w:rFonts w:asciiTheme="minorEastAsia" w:eastAsiaTheme="minorEastAsia" w:hAnsiTheme="minorEastAsia" w:cs="宋体" w:hint="eastAsia"/>
          <w:snapToGrid w:val="0"/>
          <w:kern w:val="0"/>
          <w:sz w:val="24"/>
          <w:szCs w:val="24"/>
        </w:rPr>
        <w:t>8</w:t>
      </w:r>
      <w:r w:rsidR="000350A8">
        <w:rPr>
          <w:rFonts w:ascii="宋体" w:hAnsi="宋体" w:cs="仿宋" w:hint="eastAsia"/>
          <w:snapToGrid w:val="0"/>
          <w:color w:val="000000"/>
          <w:kern w:val="0"/>
          <w:sz w:val="24"/>
          <w:szCs w:val="24"/>
        </w:rPr>
        <w:t>要求投标方有类似的合同业绩，投标方在投标书技术文件中列出业绩清单，清单中包括使用单位名称、使用工况、仪表规格、投运日期、运行状况、联系人及联系方式等信息，以采购合同为准</w:t>
      </w:r>
      <w:bookmarkEnd w:id="5"/>
      <w:r w:rsidR="000350A8">
        <w:rPr>
          <w:rFonts w:ascii="宋体" w:hAnsi="宋体" w:cs="仿宋" w:hint="eastAsia"/>
          <w:snapToGrid w:val="0"/>
          <w:color w:val="000000"/>
          <w:kern w:val="0"/>
          <w:sz w:val="24"/>
          <w:szCs w:val="24"/>
        </w:rPr>
        <w:t>，投标方必须为合同签订人。</w:t>
      </w:r>
    </w:p>
    <w:p w:rsidR="006D6882" w:rsidRDefault="000350A8">
      <w:pPr>
        <w:widowControl/>
        <w:adjustRightInd w:val="0"/>
        <w:snapToGrid w:val="0"/>
        <w:spacing w:line="480" w:lineRule="exact"/>
        <w:jc w:val="left"/>
        <w:rPr>
          <w:rFonts w:asciiTheme="minorEastAsia" w:eastAsiaTheme="minorEastAsia" w:hAnsiTheme="minorEastAsia" w:cs="宋体"/>
          <w:b/>
          <w:snapToGrid w:val="0"/>
          <w:kern w:val="0"/>
          <w:sz w:val="24"/>
          <w:szCs w:val="24"/>
        </w:rPr>
      </w:pPr>
      <w:r>
        <w:rPr>
          <w:rFonts w:asciiTheme="minorEastAsia" w:eastAsiaTheme="minorEastAsia" w:hAnsiTheme="minorEastAsia" w:hint="eastAsia"/>
          <w:b/>
          <w:sz w:val="24"/>
          <w:szCs w:val="24"/>
        </w:rPr>
        <w:t>2.</w:t>
      </w:r>
      <w:bookmarkStart w:id="9" w:name="_Toc333306366"/>
      <w:bookmarkEnd w:id="6"/>
      <w:bookmarkEnd w:id="7"/>
      <w:bookmarkEnd w:id="8"/>
      <w:r>
        <w:rPr>
          <w:rFonts w:asciiTheme="minorEastAsia" w:eastAsiaTheme="minorEastAsia" w:hAnsiTheme="minorEastAsia" w:hint="eastAsia"/>
          <w:b/>
          <w:sz w:val="24"/>
          <w:szCs w:val="24"/>
        </w:rPr>
        <w:t>标准规范</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以下提出的规范是最低要求，要求投标方按照较高、较新标准规范执行。</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API RP550                 仪表安装手册</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SHT3104                   石油化工仪表安装设计规范</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HGT 20592-20635           法兰标准</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 xml:space="preserve">SH3521                    石油化工仪表工程施工技术规程           </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lastRenderedPageBreak/>
        <w:t xml:space="preserve">ASME B1.20.1              管螺纹                                 </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ISA  S50.1                工业仪表模拟信号</w:t>
      </w:r>
      <w:r>
        <w:rPr>
          <w:rFonts w:asciiTheme="minorEastAsia" w:eastAsiaTheme="minorEastAsia" w:hAnsiTheme="minorEastAsia" w:cs="宋体" w:hint="eastAsia"/>
          <w:snapToGrid w:val="0"/>
          <w:kern w:val="0"/>
          <w:sz w:val="24"/>
          <w:szCs w:val="24"/>
        </w:rPr>
        <w:tab/>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IEC 60079、GB3886         爆炸性环境用防爆电气设备</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IEC60801                  工业过程测量和控制设备的电磁兼容性</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IEC60529 、 GB4208        仪表防护等级规定</w:t>
      </w:r>
    </w:p>
    <w:p w:rsidR="006D6882" w:rsidRDefault="000350A8">
      <w:pPr>
        <w:widowControl/>
        <w:adjustRightInd w:val="0"/>
        <w:snapToGrid w:val="0"/>
        <w:spacing w:line="480" w:lineRule="exact"/>
        <w:ind w:leftChars="200" w:left="3540" w:hangingChars="1300" w:hanging="312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IEC60079-4                爆炸性气体环境用电气设备第 2 部分：本质安全型“</w:t>
      </w:r>
      <w:proofErr w:type="spellStart"/>
      <w:r>
        <w:rPr>
          <w:rFonts w:asciiTheme="minorEastAsia" w:eastAsiaTheme="minorEastAsia" w:hAnsiTheme="minorEastAsia" w:cs="宋体" w:hint="eastAsia"/>
          <w:snapToGrid w:val="0"/>
          <w:kern w:val="0"/>
          <w:sz w:val="24"/>
          <w:szCs w:val="24"/>
        </w:rPr>
        <w:t>ia</w:t>
      </w:r>
      <w:proofErr w:type="spellEnd"/>
      <w:r>
        <w:rPr>
          <w:rFonts w:asciiTheme="minorEastAsia" w:eastAsiaTheme="minorEastAsia" w:hAnsiTheme="minorEastAsia" w:cs="宋体" w:hint="eastAsia"/>
          <w:snapToGrid w:val="0"/>
          <w:kern w:val="0"/>
          <w:sz w:val="24"/>
          <w:szCs w:val="24"/>
        </w:rPr>
        <w:t>”</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JB 5518                  工业热电偶与热电阻隔爆技术条件</w:t>
      </w:r>
      <w:r>
        <w:rPr>
          <w:rFonts w:asciiTheme="minorEastAsia" w:eastAsiaTheme="minorEastAsia" w:hAnsiTheme="minorEastAsia" w:cs="宋体" w:hint="eastAsia"/>
          <w:snapToGrid w:val="0"/>
          <w:kern w:val="0"/>
          <w:sz w:val="24"/>
          <w:szCs w:val="24"/>
        </w:rPr>
        <w:tab/>
        <w:t xml:space="preserve"> </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JB/T 8622                工业铂电阻技术条件</w:t>
      </w:r>
      <w:r>
        <w:rPr>
          <w:rFonts w:asciiTheme="minorEastAsia" w:eastAsiaTheme="minorEastAsia" w:hAnsiTheme="minorEastAsia" w:cs="宋体" w:hint="eastAsia"/>
          <w:snapToGrid w:val="0"/>
          <w:kern w:val="0"/>
          <w:sz w:val="24"/>
          <w:szCs w:val="24"/>
        </w:rPr>
        <w:tab/>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宋体" w:hint="eastAsia"/>
          <w:snapToGrid w:val="0"/>
          <w:kern w:val="0"/>
          <w:sz w:val="24"/>
          <w:szCs w:val="24"/>
        </w:rPr>
        <w:t xml:space="preserve">JB </w:t>
      </w:r>
      <w:r>
        <w:rPr>
          <w:rFonts w:asciiTheme="minorEastAsia" w:eastAsiaTheme="minorEastAsia" w:hAnsiTheme="minorEastAsia" w:cs="Arial" w:hint="eastAsia"/>
          <w:sz w:val="24"/>
          <w:szCs w:val="24"/>
        </w:rPr>
        <w:t xml:space="preserve">9238                  </w:t>
      </w:r>
      <w:r>
        <w:rPr>
          <w:rFonts w:asciiTheme="minorEastAsia" w:eastAsiaTheme="minorEastAsia" w:hAnsiTheme="minorEastAsia" w:cs="宋体" w:hint="eastAsia"/>
          <w:snapToGrid w:val="0"/>
          <w:kern w:val="0"/>
          <w:sz w:val="24"/>
          <w:szCs w:val="24"/>
        </w:rPr>
        <w:t>工业热电偶技术条件</w:t>
      </w:r>
      <w:r>
        <w:rPr>
          <w:rFonts w:asciiTheme="minorEastAsia" w:eastAsiaTheme="minorEastAsia" w:hAnsiTheme="minorEastAsia" w:cs="宋体" w:hint="eastAsia"/>
          <w:snapToGrid w:val="0"/>
          <w:kern w:val="0"/>
          <w:sz w:val="24"/>
          <w:szCs w:val="24"/>
        </w:rPr>
        <w:tab/>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MSS-SP-25                铭牌和印记</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注：产品的设计、制造和试验，包括所用材质、附件均满足现行（最新）的国家标准、国际标准及行业标准。</w:t>
      </w:r>
      <w:bookmarkStart w:id="10" w:name="_Toc357283485"/>
      <w:bookmarkStart w:id="11" w:name="_Toc357283689"/>
    </w:p>
    <w:p w:rsidR="006D6882" w:rsidRDefault="000350A8">
      <w:pPr>
        <w:widowControl/>
        <w:adjustRightInd w:val="0"/>
        <w:snapToGrid w:val="0"/>
        <w:spacing w:line="480" w:lineRule="exact"/>
        <w:jc w:val="left"/>
        <w:rPr>
          <w:rFonts w:asciiTheme="minorEastAsia" w:eastAsiaTheme="minorEastAsia" w:hAnsiTheme="minorEastAsia" w:cs="宋体"/>
          <w:b/>
          <w:snapToGrid w:val="0"/>
          <w:kern w:val="0"/>
          <w:sz w:val="24"/>
          <w:szCs w:val="24"/>
        </w:rPr>
      </w:pPr>
      <w:r>
        <w:rPr>
          <w:rFonts w:asciiTheme="minorEastAsia" w:eastAsiaTheme="minorEastAsia" w:hAnsiTheme="minorEastAsia" w:hint="eastAsia"/>
          <w:b/>
          <w:sz w:val="24"/>
          <w:szCs w:val="24"/>
        </w:rPr>
        <w:t>3.技术要求</w:t>
      </w:r>
      <w:bookmarkEnd w:id="9"/>
      <w:bookmarkEnd w:id="10"/>
      <w:bookmarkEnd w:id="11"/>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3.1压力变送器、差压变送器基本要求</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3.1.1压力变送器、差压变送器（以下统称变送器）</w:t>
      </w:r>
      <w:r>
        <w:rPr>
          <w:rFonts w:asciiTheme="minorEastAsia" w:eastAsiaTheme="minorEastAsia" w:hAnsiTheme="minorEastAsia" w:cs="宋体" w:hint="eastAsia"/>
          <w:b/>
          <w:snapToGrid w:val="0"/>
          <w:kern w:val="0"/>
          <w:sz w:val="24"/>
          <w:szCs w:val="24"/>
        </w:rPr>
        <w:t>选用ROSEMOUNT品牌3051系列或横河川仪EJA  E系列产品</w:t>
      </w:r>
      <w:r>
        <w:rPr>
          <w:rFonts w:asciiTheme="minorEastAsia" w:eastAsiaTheme="minorEastAsia" w:hAnsiTheme="minorEastAsia" w:cs="宋体" w:hint="eastAsia"/>
          <w:snapToGrid w:val="0"/>
          <w:kern w:val="0"/>
          <w:sz w:val="24"/>
          <w:szCs w:val="24"/>
        </w:rPr>
        <w:t>,传感器等主要部件必须为原装进口产品。变送器必须是全新的、先进的、可靠的，完整的，其技术性能应满足本技术规格书的要求。投标方在投标书技术文件中描述变送器的结构形式、设计特点、压力等级及最高工作温度等各种技术参数，并给出变送器外形图和结构图。</w:t>
      </w:r>
      <w:r w:rsidR="00E45D72">
        <w:rPr>
          <w:rFonts w:asciiTheme="minorEastAsia" w:eastAsiaTheme="minorEastAsia" w:hAnsiTheme="minorEastAsia" w:cs="宋体" w:hint="eastAsia"/>
          <w:snapToGrid w:val="0"/>
          <w:kern w:val="0"/>
          <w:sz w:val="24"/>
          <w:szCs w:val="24"/>
        </w:rPr>
        <w:t>变送器</w:t>
      </w:r>
      <w:r w:rsidR="00E45D72" w:rsidRPr="00120AAA">
        <w:rPr>
          <w:rFonts w:asciiTheme="minorEastAsia" w:eastAsiaTheme="minorEastAsia" w:hAnsiTheme="minorEastAsia" w:cs="宋体" w:hint="eastAsia"/>
          <w:snapToGrid w:val="0"/>
          <w:color w:val="000000"/>
          <w:kern w:val="0"/>
          <w:sz w:val="24"/>
          <w:szCs w:val="24"/>
        </w:rPr>
        <w:t>三阀组成套提供，材质选用316LSS不锈钢。</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3.1.2变送器运行、调试、集成、维护所必需的硬件、软件和工程技术服务，即使本技术协议没有要求，投标方仍负有全部责任满足要求。</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3.1.3所有的变送器及其附件都应满足在腐蚀性、以及本招标文件要求所规定环境条件下室外安装的要求。按照</w:t>
      </w:r>
      <w:r>
        <w:rPr>
          <w:rFonts w:asciiTheme="minorEastAsia" w:eastAsiaTheme="minorEastAsia" w:hAnsiTheme="minorEastAsia" w:cs="Arial" w:hint="eastAsia"/>
          <w:kern w:val="0"/>
          <w:sz w:val="24"/>
          <w:szCs w:val="24"/>
        </w:rPr>
        <w:t xml:space="preserve">IEC 60529 </w:t>
      </w:r>
      <w:r>
        <w:rPr>
          <w:rFonts w:asciiTheme="minorEastAsia" w:eastAsiaTheme="minorEastAsia" w:hAnsiTheme="minorEastAsia" w:cs="宋体" w:hint="eastAsia"/>
          <w:kern w:val="0"/>
          <w:sz w:val="24"/>
          <w:szCs w:val="24"/>
        </w:rPr>
        <w:t>和</w:t>
      </w:r>
      <w:r>
        <w:rPr>
          <w:rFonts w:asciiTheme="minorEastAsia" w:eastAsiaTheme="minorEastAsia" w:hAnsiTheme="minorEastAsia" w:cs="Arial" w:hint="eastAsia"/>
          <w:kern w:val="0"/>
          <w:sz w:val="24"/>
          <w:szCs w:val="24"/>
        </w:rPr>
        <w:t xml:space="preserve">GB4208 </w:t>
      </w:r>
      <w:r>
        <w:rPr>
          <w:rFonts w:asciiTheme="minorEastAsia" w:eastAsiaTheme="minorEastAsia" w:hAnsiTheme="minorEastAsia" w:cs="宋体" w:hint="eastAsia"/>
          <w:kern w:val="0"/>
          <w:sz w:val="24"/>
          <w:szCs w:val="24"/>
        </w:rPr>
        <w:t>的要求，电气部件的壳体防护等级应至少为</w:t>
      </w:r>
      <w:r>
        <w:rPr>
          <w:rFonts w:asciiTheme="minorEastAsia" w:eastAsiaTheme="minorEastAsia" w:hAnsiTheme="minorEastAsia" w:cs="Arial" w:hint="eastAsia"/>
          <w:kern w:val="0"/>
          <w:sz w:val="24"/>
          <w:szCs w:val="24"/>
        </w:rPr>
        <w:t>IP 65</w:t>
      </w:r>
      <w:r>
        <w:rPr>
          <w:rFonts w:asciiTheme="minorEastAsia" w:eastAsiaTheme="minorEastAsia" w:hAnsiTheme="minorEastAsia" w:cs="宋体" w:hint="eastAsia"/>
          <w:kern w:val="0"/>
          <w:sz w:val="24"/>
          <w:szCs w:val="24"/>
        </w:rPr>
        <w:t>。</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3.1.4所有变送器应根据所在危险区域的等级划分，选用符合</w:t>
      </w:r>
      <w:r>
        <w:rPr>
          <w:rFonts w:asciiTheme="minorEastAsia" w:eastAsiaTheme="minorEastAsia" w:hAnsiTheme="minorEastAsia" w:cs="Arial" w:hint="eastAsia"/>
          <w:kern w:val="0"/>
          <w:sz w:val="24"/>
          <w:szCs w:val="24"/>
        </w:rPr>
        <w:t xml:space="preserve">GB3836 </w:t>
      </w:r>
      <w:r>
        <w:rPr>
          <w:rFonts w:asciiTheme="minorEastAsia" w:eastAsiaTheme="minorEastAsia" w:hAnsiTheme="minorEastAsia" w:cs="宋体" w:hint="eastAsia"/>
          <w:kern w:val="0"/>
          <w:sz w:val="24"/>
          <w:szCs w:val="24"/>
        </w:rPr>
        <w:t>标准或IEC60079 标准的产品。本安型（</w:t>
      </w:r>
      <w:proofErr w:type="spellStart"/>
      <w:r>
        <w:rPr>
          <w:rFonts w:asciiTheme="minorEastAsia" w:eastAsiaTheme="minorEastAsia" w:hAnsiTheme="minorEastAsia" w:cs="宋体" w:hint="eastAsia"/>
          <w:kern w:val="0"/>
          <w:sz w:val="24"/>
          <w:szCs w:val="24"/>
        </w:rPr>
        <w:t>Exi</w:t>
      </w:r>
      <w:proofErr w:type="spellEnd"/>
      <w:r>
        <w:rPr>
          <w:rFonts w:asciiTheme="minorEastAsia" w:eastAsiaTheme="minorEastAsia" w:hAnsiTheme="minorEastAsia" w:cs="宋体" w:hint="eastAsia"/>
          <w:kern w:val="0"/>
          <w:sz w:val="24"/>
          <w:szCs w:val="24"/>
        </w:rPr>
        <w:t>）现场变送器的安全组别/温度等级应能符合IIC T6的要求，隔爆型（</w:t>
      </w:r>
      <w:proofErr w:type="spellStart"/>
      <w:r>
        <w:rPr>
          <w:rFonts w:asciiTheme="minorEastAsia" w:eastAsiaTheme="minorEastAsia" w:hAnsiTheme="minorEastAsia" w:cs="宋体" w:hint="eastAsia"/>
          <w:kern w:val="0"/>
          <w:sz w:val="24"/>
          <w:szCs w:val="24"/>
        </w:rPr>
        <w:t>Exd</w:t>
      </w:r>
      <w:proofErr w:type="spellEnd"/>
      <w:r>
        <w:rPr>
          <w:rFonts w:asciiTheme="minorEastAsia" w:eastAsiaTheme="minorEastAsia" w:hAnsiTheme="minorEastAsia" w:cs="宋体" w:hint="eastAsia"/>
          <w:kern w:val="0"/>
          <w:sz w:val="24"/>
          <w:szCs w:val="24"/>
        </w:rPr>
        <w:t xml:space="preserve">）现场变送器的安全组别/温度等级应能符合IIC T4 </w:t>
      </w:r>
      <w:r>
        <w:rPr>
          <w:rFonts w:asciiTheme="minorEastAsia" w:eastAsiaTheme="minorEastAsia" w:hAnsiTheme="minorEastAsia" w:cs="宋体" w:hint="eastAsia"/>
          <w:kern w:val="0"/>
          <w:sz w:val="24"/>
          <w:szCs w:val="24"/>
        </w:rPr>
        <w:lastRenderedPageBreak/>
        <w:t>的要求。在爆炸性粉尘或纤维场合应用的现场变送器应满足所在区域的粉尘防爆要求。</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3.1.5所有变送器的电子元件的电磁兼容性应符合</w:t>
      </w:r>
      <w:r>
        <w:rPr>
          <w:rFonts w:asciiTheme="minorEastAsia" w:eastAsiaTheme="minorEastAsia" w:hAnsiTheme="minorEastAsia" w:cs="Arial" w:hint="eastAsia"/>
          <w:kern w:val="0"/>
          <w:sz w:val="24"/>
          <w:szCs w:val="24"/>
        </w:rPr>
        <w:t xml:space="preserve">IEC 60801 </w:t>
      </w:r>
      <w:r>
        <w:rPr>
          <w:rFonts w:asciiTheme="minorEastAsia" w:eastAsiaTheme="minorEastAsia" w:hAnsiTheme="minorEastAsia" w:cs="宋体" w:hint="eastAsia"/>
          <w:kern w:val="0"/>
          <w:sz w:val="24"/>
          <w:szCs w:val="24"/>
        </w:rPr>
        <w:t>的要求。变送器使用的所有螺栓必须不低于316SS材质，当需要NACE处理时，应符合NACE MR0175的要求，并且提供符合性证明文件。</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3.1.6所有变送器应符合</w:t>
      </w:r>
      <w:r>
        <w:rPr>
          <w:rFonts w:asciiTheme="minorEastAsia" w:eastAsiaTheme="minorEastAsia" w:hAnsiTheme="minorEastAsia" w:cs="Arial" w:hint="eastAsia"/>
          <w:kern w:val="0"/>
          <w:sz w:val="24"/>
          <w:szCs w:val="24"/>
        </w:rPr>
        <w:t>SIL2</w:t>
      </w:r>
      <w:r>
        <w:rPr>
          <w:rFonts w:asciiTheme="minorEastAsia" w:eastAsiaTheme="minorEastAsia" w:hAnsiTheme="minorEastAsia" w:cs="宋体" w:hint="eastAsia"/>
          <w:kern w:val="0"/>
          <w:sz w:val="24"/>
          <w:szCs w:val="24"/>
        </w:rPr>
        <w:t>安全等级认证，投标方应提供安全等级认证（</w:t>
      </w:r>
      <w:r>
        <w:rPr>
          <w:rFonts w:asciiTheme="minorEastAsia" w:eastAsiaTheme="minorEastAsia" w:hAnsiTheme="minorEastAsia" w:cs="Arial" w:hint="eastAsia"/>
          <w:kern w:val="0"/>
          <w:sz w:val="24"/>
          <w:szCs w:val="24"/>
        </w:rPr>
        <w:t>SIL2</w:t>
      </w:r>
      <w:r>
        <w:rPr>
          <w:rFonts w:asciiTheme="minorEastAsia" w:eastAsiaTheme="minorEastAsia" w:hAnsiTheme="minorEastAsia" w:cs="宋体" w:hint="eastAsia"/>
          <w:kern w:val="0"/>
          <w:sz w:val="24"/>
          <w:szCs w:val="24"/>
        </w:rPr>
        <w:t>）证书。</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snapToGrid w:val="0"/>
          <w:kern w:val="0"/>
          <w:sz w:val="24"/>
          <w:szCs w:val="24"/>
        </w:rPr>
        <w:t>3.1.7变送器运行、调试、集成、维护所必需的硬件、软件和工程技术服务，即使本技术规格书没有要求，投标方仍负有全部责任满足要求。</w:t>
      </w:r>
    </w:p>
    <w:p w:rsidR="006D6882" w:rsidRDefault="000350A8">
      <w:pPr>
        <w:autoSpaceDE w:val="0"/>
        <w:autoSpaceDN w:val="0"/>
        <w:adjustRightInd w:val="0"/>
        <w:spacing w:line="480" w:lineRule="exact"/>
        <w:ind w:firstLineChars="196" w:firstLine="470"/>
        <w:jc w:val="left"/>
        <w:rPr>
          <w:rFonts w:asciiTheme="minorEastAsia" w:eastAsiaTheme="minorEastAsia" w:hAnsiTheme="minorEastAsia" w:cs="黑体"/>
          <w:kern w:val="0"/>
          <w:sz w:val="24"/>
          <w:szCs w:val="24"/>
        </w:rPr>
      </w:pPr>
      <w:r>
        <w:rPr>
          <w:rFonts w:asciiTheme="minorEastAsia" w:eastAsiaTheme="minorEastAsia" w:hAnsiTheme="minorEastAsia" w:cs="宋体" w:hint="eastAsia"/>
          <w:bCs/>
          <w:kern w:val="0"/>
          <w:sz w:val="24"/>
          <w:szCs w:val="24"/>
        </w:rPr>
        <w:t>3.2变送器</w:t>
      </w:r>
      <w:r>
        <w:rPr>
          <w:rFonts w:asciiTheme="minorEastAsia" w:eastAsiaTheme="minorEastAsia" w:hAnsiTheme="minorEastAsia" w:cs="黑体" w:hint="eastAsia"/>
          <w:kern w:val="0"/>
          <w:sz w:val="24"/>
          <w:szCs w:val="24"/>
        </w:rPr>
        <w:t>详细技术要求</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3.2.1变送器的传感器应为单晶硅谐振式或电容式，变送器应基于微处理器进行工作。变送器必须为智能型</w:t>
      </w:r>
      <w:r>
        <w:rPr>
          <w:rFonts w:asciiTheme="minorEastAsia" w:eastAsiaTheme="minorEastAsia" w:hAnsiTheme="minorEastAsia" w:cs="Arial" w:hint="eastAsia"/>
          <w:kern w:val="0"/>
          <w:sz w:val="24"/>
          <w:szCs w:val="24"/>
        </w:rPr>
        <w:t xml:space="preserve">24V DC </w:t>
      </w:r>
      <w:r>
        <w:rPr>
          <w:rFonts w:asciiTheme="minorEastAsia" w:eastAsiaTheme="minorEastAsia" w:hAnsiTheme="minorEastAsia" w:cs="宋体" w:hint="eastAsia"/>
          <w:kern w:val="0"/>
          <w:sz w:val="24"/>
          <w:szCs w:val="24"/>
        </w:rPr>
        <w:t>供电两线制</w:t>
      </w:r>
      <w:r>
        <w:rPr>
          <w:rFonts w:asciiTheme="minorEastAsia" w:eastAsiaTheme="minorEastAsia" w:hAnsiTheme="minorEastAsia" w:cs="Arial" w:hint="eastAsia"/>
          <w:kern w:val="0"/>
          <w:sz w:val="24"/>
          <w:szCs w:val="24"/>
        </w:rPr>
        <w:t xml:space="preserve">4-20mA DC </w:t>
      </w:r>
      <w:r>
        <w:rPr>
          <w:rFonts w:asciiTheme="minorEastAsia" w:eastAsiaTheme="minorEastAsia" w:hAnsiTheme="minorEastAsia" w:cs="宋体" w:hint="eastAsia"/>
          <w:kern w:val="0"/>
          <w:sz w:val="24"/>
          <w:szCs w:val="24"/>
        </w:rPr>
        <w:t>叠加</w:t>
      </w:r>
      <w:r>
        <w:rPr>
          <w:rFonts w:asciiTheme="minorEastAsia" w:eastAsiaTheme="minorEastAsia" w:hAnsiTheme="minorEastAsia" w:cs="Arial" w:hint="eastAsia"/>
          <w:kern w:val="0"/>
          <w:sz w:val="24"/>
          <w:szCs w:val="24"/>
        </w:rPr>
        <w:t xml:space="preserve">HART </w:t>
      </w:r>
      <w:r>
        <w:rPr>
          <w:rFonts w:asciiTheme="minorEastAsia" w:eastAsiaTheme="minorEastAsia" w:hAnsiTheme="minorEastAsia" w:cs="宋体" w:hint="eastAsia"/>
          <w:kern w:val="0"/>
          <w:sz w:val="24"/>
          <w:szCs w:val="24"/>
        </w:rPr>
        <w:t>协议信号。变送器能够通过手持智能终端和</w:t>
      </w:r>
      <w:r>
        <w:rPr>
          <w:rFonts w:asciiTheme="minorEastAsia" w:eastAsiaTheme="minorEastAsia" w:hAnsiTheme="minorEastAsia" w:cs="Arial" w:hint="eastAsia"/>
          <w:kern w:val="0"/>
          <w:sz w:val="24"/>
          <w:szCs w:val="24"/>
        </w:rPr>
        <w:t xml:space="preserve">DCS-AMS </w:t>
      </w:r>
      <w:r>
        <w:rPr>
          <w:rFonts w:asciiTheme="minorEastAsia" w:eastAsiaTheme="minorEastAsia" w:hAnsiTheme="minorEastAsia" w:cs="宋体" w:hint="eastAsia"/>
          <w:kern w:val="0"/>
          <w:sz w:val="24"/>
          <w:szCs w:val="24"/>
        </w:rPr>
        <w:t>系统进行远程设置</w:t>
      </w:r>
      <w:r>
        <w:rPr>
          <w:rFonts w:asciiTheme="minorEastAsia" w:eastAsiaTheme="minorEastAsia" w:hAnsiTheme="minorEastAsia" w:cs="Arial" w:hint="eastAsia"/>
          <w:kern w:val="0"/>
          <w:sz w:val="24"/>
          <w:szCs w:val="24"/>
        </w:rPr>
        <w:t>,</w:t>
      </w:r>
      <w:r>
        <w:rPr>
          <w:rFonts w:asciiTheme="minorEastAsia" w:eastAsiaTheme="minorEastAsia" w:hAnsiTheme="minorEastAsia" w:cs="宋体" w:hint="eastAsia"/>
          <w:kern w:val="0"/>
          <w:sz w:val="24"/>
          <w:szCs w:val="24"/>
        </w:rPr>
        <w:t>用于对变送器进行组态和维护。手持智能终端或</w:t>
      </w:r>
      <w:r>
        <w:rPr>
          <w:rFonts w:asciiTheme="minorEastAsia" w:eastAsiaTheme="minorEastAsia" w:hAnsiTheme="minorEastAsia" w:cs="Arial" w:hint="eastAsia"/>
          <w:kern w:val="0"/>
          <w:sz w:val="24"/>
          <w:szCs w:val="24"/>
        </w:rPr>
        <w:t xml:space="preserve">DCS-AMS </w:t>
      </w:r>
      <w:r>
        <w:rPr>
          <w:rFonts w:asciiTheme="minorEastAsia" w:eastAsiaTheme="minorEastAsia" w:hAnsiTheme="minorEastAsia" w:cs="宋体" w:hint="eastAsia"/>
          <w:kern w:val="0"/>
          <w:sz w:val="24"/>
          <w:szCs w:val="24"/>
        </w:rPr>
        <w:t>系统与变送器进行</w:t>
      </w:r>
      <w:r>
        <w:rPr>
          <w:rFonts w:asciiTheme="minorEastAsia" w:eastAsiaTheme="minorEastAsia" w:hAnsiTheme="minorEastAsia" w:cs="Arial" w:hint="eastAsia"/>
          <w:kern w:val="0"/>
          <w:sz w:val="24"/>
          <w:szCs w:val="24"/>
        </w:rPr>
        <w:t xml:space="preserve">HART </w:t>
      </w:r>
      <w:r>
        <w:rPr>
          <w:rFonts w:asciiTheme="minorEastAsia" w:eastAsiaTheme="minorEastAsia" w:hAnsiTheme="minorEastAsia" w:cs="宋体" w:hint="eastAsia"/>
          <w:kern w:val="0"/>
          <w:sz w:val="24"/>
          <w:szCs w:val="24"/>
        </w:rPr>
        <w:t>通讯时，应对</w:t>
      </w:r>
      <w:r>
        <w:rPr>
          <w:rFonts w:asciiTheme="minorEastAsia" w:eastAsiaTheme="minorEastAsia" w:hAnsiTheme="minorEastAsia" w:cs="Arial" w:hint="eastAsia"/>
          <w:kern w:val="0"/>
          <w:sz w:val="24"/>
          <w:szCs w:val="24"/>
        </w:rPr>
        <w:t xml:space="preserve">4-20mA DC </w:t>
      </w:r>
      <w:r>
        <w:rPr>
          <w:rFonts w:asciiTheme="minorEastAsia" w:eastAsiaTheme="minorEastAsia" w:hAnsiTheme="minorEastAsia" w:cs="宋体" w:hint="eastAsia"/>
          <w:kern w:val="0"/>
          <w:sz w:val="24"/>
          <w:szCs w:val="24"/>
        </w:rPr>
        <w:t>信号输出无任何影响。</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3.2.2变送器应至少包括下列功能：</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软件组态；量程重新调整；回路检查；通过手持智能终端或</w:t>
      </w:r>
      <w:r>
        <w:rPr>
          <w:rFonts w:asciiTheme="minorEastAsia" w:eastAsiaTheme="minorEastAsia" w:hAnsiTheme="minorEastAsia" w:cs="Arial" w:hint="eastAsia"/>
          <w:kern w:val="0"/>
          <w:sz w:val="24"/>
          <w:szCs w:val="24"/>
        </w:rPr>
        <w:t xml:space="preserve">AMS </w:t>
      </w:r>
      <w:r>
        <w:rPr>
          <w:rFonts w:asciiTheme="minorEastAsia" w:eastAsiaTheme="minorEastAsia" w:hAnsiTheme="minorEastAsia" w:cs="宋体" w:hint="eastAsia"/>
          <w:kern w:val="0"/>
          <w:sz w:val="24"/>
          <w:szCs w:val="24"/>
        </w:rPr>
        <w:t>系统进行远程设置和诊断。</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3.2.3变送器应能将本体温度信号通过</w:t>
      </w:r>
      <w:r>
        <w:rPr>
          <w:rFonts w:asciiTheme="minorEastAsia" w:eastAsiaTheme="minorEastAsia" w:hAnsiTheme="minorEastAsia" w:cs="Arial" w:hint="eastAsia"/>
          <w:kern w:val="0"/>
          <w:sz w:val="24"/>
          <w:szCs w:val="24"/>
        </w:rPr>
        <w:t xml:space="preserve">HART </w:t>
      </w:r>
      <w:r>
        <w:rPr>
          <w:rFonts w:asciiTheme="minorEastAsia" w:eastAsiaTheme="minorEastAsia" w:hAnsiTheme="minorEastAsia" w:cs="宋体" w:hint="eastAsia"/>
          <w:kern w:val="0"/>
          <w:sz w:val="24"/>
          <w:szCs w:val="24"/>
        </w:rPr>
        <w:t>送入</w:t>
      </w:r>
      <w:r>
        <w:rPr>
          <w:rFonts w:asciiTheme="minorEastAsia" w:eastAsiaTheme="minorEastAsia" w:hAnsiTheme="minorEastAsia" w:cs="Arial" w:hint="eastAsia"/>
          <w:kern w:val="0"/>
          <w:sz w:val="24"/>
          <w:szCs w:val="24"/>
        </w:rPr>
        <w:t xml:space="preserve">DCS-AMS </w:t>
      </w:r>
      <w:r>
        <w:rPr>
          <w:rFonts w:asciiTheme="minorEastAsia" w:eastAsiaTheme="minorEastAsia" w:hAnsiTheme="minorEastAsia" w:cs="宋体" w:hint="eastAsia"/>
          <w:kern w:val="0"/>
          <w:sz w:val="24"/>
          <w:szCs w:val="24"/>
        </w:rPr>
        <w:t>系统显示、报警。</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3.2.4变送器应具备</w:t>
      </w:r>
      <w:r>
        <w:rPr>
          <w:rFonts w:asciiTheme="minorEastAsia" w:eastAsiaTheme="minorEastAsia" w:hAnsiTheme="minorEastAsia" w:cs="Arial" w:hint="eastAsia"/>
          <w:kern w:val="0"/>
          <w:sz w:val="24"/>
          <w:szCs w:val="24"/>
        </w:rPr>
        <w:t xml:space="preserve">EEPROM </w:t>
      </w:r>
      <w:r>
        <w:rPr>
          <w:rFonts w:asciiTheme="minorEastAsia" w:eastAsiaTheme="minorEastAsia" w:hAnsiTheme="minorEastAsia" w:cs="宋体" w:hint="eastAsia"/>
          <w:kern w:val="0"/>
          <w:sz w:val="24"/>
          <w:szCs w:val="24"/>
        </w:rPr>
        <w:t>存储器。变送器应具备程序写保护功能（可通过软件密码或内部硬件开关来实现）。除非在数据表中特别规定，在正常运行期间，变送器应处于写保护状态。</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3.2.5变送器应由投标方在工厂进行组态，包括位号、量程、写保护以及仪表协议中规定的其他组态信息。</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3.2.6变送器（本体）的测量精度应至少为0.075%，并应保证至少在</w:t>
      </w:r>
      <w:r>
        <w:rPr>
          <w:rFonts w:asciiTheme="minorEastAsia" w:eastAsiaTheme="minorEastAsia" w:hAnsiTheme="minorEastAsia" w:cs="Arial" w:hint="eastAsia"/>
          <w:kern w:val="0"/>
          <w:sz w:val="24"/>
          <w:szCs w:val="24"/>
        </w:rPr>
        <w:t xml:space="preserve">10:1 </w:t>
      </w:r>
      <w:r>
        <w:rPr>
          <w:rFonts w:asciiTheme="minorEastAsia" w:eastAsiaTheme="minorEastAsia" w:hAnsiTheme="minorEastAsia" w:cs="宋体" w:hint="eastAsia"/>
          <w:kern w:val="0"/>
          <w:sz w:val="24"/>
          <w:szCs w:val="24"/>
        </w:rPr>
        <w:t>量程比范围内均不低于此测量精度；变送器的最大量程比不宜小于</w:t>
      </w:r>
      <w:r>
        <w:rPr>
          <w:rFonts w:asciiTheme="minorEastAsia" w:eastAsiaTheme="minorEastAsia" w:hAnsiTheme="minorEastAsia" w:cs="Arial" w:hint="eastAsia"/>
          <w:kern w:val="0"/>
          <w:sz w:val="24"/>
          <w:szCs w:val="24"/>
        </w:rPr>
        <w:t>100:1</w:t>
      </w:r>
      <w:r>
        <w:rPr>
          <w:rFonts w:asciiTheme="minorEastAsia" w:eastAsiaTheme="minorEastAsia" w:hAnsiTheme="minorEastAsia" w:cs="宋体" w:hint="eastAsia"/>
          <w:kern w:val="0"/>
          <w:sz w:val="24"/>
          <w:szCs w:val="24"/>
        </w:rPr>
        <w:t>；零点漂移应小于变送器标定量程的1%。</w:t>
      </w:r>
    </w:p>
    <w:p w:rsidR="006D6882" w:rsidRDefault="000350A8">
      <w:pPr>
        <w:spacing w:line="480" w:lineRule="exact"/>
        <w:ind w:firstLineChars="200" w:firstLine="480"/>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3.2.7 压力和温度影响(总体性能)：温度变化为50°F (28°C)，压力最高到1000 psig(70kg/cm2(g))时优于量程的±1%；稳定性：5 年内优于量程上限</w:t>
      </w:r>
      <w:r>
        <w:rPr>
          <w:rFonts w:asciiTheme="minorEastAsia" w:eastAsiaTheme="minorEastAsia" w:hAnsiTheme="minorEastAsia" w:cs="宋体" w:hint="eastAsia"/>
          <w:kern w:val="0"/>
          <w:sz w:val="24"/>
          <w:szCs w:val="24"/>
        </w:rPr>
        <w:lastRenderedPageBreak/>
        <w:t>的±0.125%。</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3.2.8 变送器本体额定压力等级应至少为16MPa。差压变送器的测量膜盒必须能够承受来自任何一侧的本体额定压力，并且当单向过压撤除以后应不用重新调整零点，变送器仍能保证正常测量精度。投标方应提供单向过压对变送器的影响指标。</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3.2.9响应时间：除特殊变送器（如微差压变送器等）应小于等于100 毫秒。</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3.2.10变送器环境温度应至少在</w:t>
      </w:r>
      <w:r>
        <w:rPr>
          <w:rFonts w:asciiTheme="minorEastAsia" w:eastAsiaTheme="minorEastAsia" w:hAnsiTheme="minorEastAsia" w:cs="Arial" w:hint="eastAsia"/>
          <w:kern w:val="0"/>
          <w:sz w:val="24"/>
          <w:szCs w:val="24"/>
        </w:rPr>
        <w:t>-40～85</w:t>
      </w:r>
      <w:r>
        <w:rPr>
          <w:rFonts w:asciiTheme="minorEastAsia" w:eastAsiaTheme="minorEastAsia" w:hAnsiTheme="minorEastAsia" w:cs="新宋体" w:hint="eastAsia"/>
          <w:kern w:val="0"/>
          <w:sz w:val="24"/>
          <w:szCs w:val="24"/>
        </w:rPr>
        <w:t>℃</w:t>
      </w:r>
      <w:r>
        <w:rPr>
          <w:rFonts w:asciiTheme="minorEastAsia" w:eastAsiaTheme="minorEastAsia" w:hAnsiTheme="minorEastAsia" w:cs="宋体" w:hint="eastAsia"/>
          <w:kern w:val="0"/>
          <w:sz w:val="24"/>
          <w:szCs w:val="24"/>
        </w:rPr>
        <w:t>范围内。</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3.2.11</w:t>
      </w:r>
      <w:r>
        <w:rPr>
          <w:rFonts w:ascii="宋体" w:hAnsi="宋体" w:cs="宋体" w:hint="eastAsia"/>
          <w:kern w:val="0"/>
          <w:sz w:val="24"/>
          <w:szCs w:val="24"/>
        </w:rPr>
        <w:t>要求测量膜片及毛细管耐真空（采用全焊接式结构、加厚膜片）。对带有毛细管的连接形式，采用焊接,焊接方式为高束等离子焊或氩弧焊。</w:t>
      </w:r>
      <w:r>
        <w:rPr>
          <w:rFonts w:asciiTheme="minorEastAsia" w:eastAsiaTheme="minorEastAsia" w:hAnsiTheme="minorEastAsia" w:cs="宋体" w:hint="eastAsia"/>
          <w:kern w:val="0"/>
          <w:sz w:val="24"/>
          <w:szCs w:val="24"/>
        </w:rPr>
        <w:t>毛细管应带有316SS铠装护套。投标文件应提供不同规格和型号、尺寸、长度的毛细管选项。法兰仪表含不锈钢安装法兰、表体及连接螺栓、附件等不得含碳钢材质部件。</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3.2.12投标方所投产品必须满足后面所附数据表的要求（除非有说明）。要求投标方在投标书的技术文件中详细列举所选变送器、附件的型号规格及填充液类型，并对各自品牌的仪表选型负责。供货型号以招标方最终确认的型号为准。</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3.2.13变送器电气接口应为1/2″NPT(F)，空余的电气接口应配置防爆金属密封丝堵。</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3.2.14变送器电器壳体材质应为低铜铸铝合金带聚氨酯涂层或不锈钢。</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3.2.15变送器应提供成套的数字液晶指示表头。数字液晶指示表头故障或损坏的情况下不应影响变送器信号的输出。</w:t>
      </w:r>
    </w:p>
    <w:p w:rsidR="006D6882" w:rsidRDefault="000350A8">
      <w:pPr>
        <w:autoSpaceDE w:val="0"/>
        <w:autoSpaceDN w:val="0"/>
        <w:adjustRightInd w:val="0"/>
        <w:spacing w:line="480" w:lineRule="exact"/>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3.2.16变送器必须成套提供</w:t>
      </w:r>
      <w:r>
        <w:rPr>
          <w:rFonts w:asciiTheme="minorEastAsia" w:eastAsiaTheme="minorEastAsia" w:hAnsiTheme="minorEastAsia" w:cs="Arial" w:hint="eastAsia"/>
          <w:kern w:val="0"/>
          <w:sz w:val="24"/>
          <w:szCs w:val="24"/>
        </w:rPr>
        <w:t>2”</w:t>
      </w:r>
      <w:r>
        <w:rPr>
          <w:rFonts w:asciiTheme="minorEastAsia" w:eastAsiaTheme="minorEastAsia" w:hAnsiTheme="minorEastAsia" w:cs="宋体" w:hint="eastAsia"/>
          <w:kern w:val="0"/>
          <w:sz w:val="24"/>
          <w:szCs w:val="24"/>
        </w:rPr>
        <w:t>管不锈钢安装支架及不锈钢安装附件（如</w:t>
      </w:r>
      <w:r>
        <w:rPr>
          <w:rFonts w:asciiTheme="minorEastAsia" w:eastAsiaTheme="minorEastAsia" w:hAnsiTheme="minorEastAsia" w:cs="Arial" w:hint="eastAsia"/>
          <w:kern w:val="0"/>
          <w:sz w:val="24"/>
          <w:szCs w:val="24"/>
        </w:rPr>
        <w:t xml:space="preserve">U </w:t>
      </w:r>
      <w:r>
        <w:rPr>
          <w:rFonts w:asciiTheme="minorEastAsia" w:eastAsiaTheme="minorEastAsia" w:hAnsiTheme="minorEastAsia" w:cs="宋体" w:hint="eastAsia"/>
          <w:kern w:val="0"/>
          <w:sz w:val="24"/>
          <w:szCs w:val="24"/>
        </w:rPr>
        <w:t>型螺栓、螺母、垫片等）。</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3.3一体化温度变送器技术性能规定如下：</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3.3.1热电阻分度号为</w:t>
      </w:r>
      <w:r>
        <w:rPr>
          <w:rFonts w:asciiTheme="minorEastAsia" w:eastAsiaTheme="minorEastAsia" w:hAnsiTheme="minorEastAsia" w:cs="宋体"/>
          <w:kern w:val="0"/>
          <w:sz w:val="24"/>
          <w:szCs w:val="24"/>
        </w:rPr>
        <w:t>Pt100</w:t>
      </w:r>
      <w:r>
        <w:rPr>
          <w:rFonts w:asciiTheme="minorEastAsia" w:eastAsiaTheme="minorEastAsia" w:hAnsiTheme="minorEastAsia" w:cs="宋体" w:hint="eastAsia"/>
          <w:kern w:val="0"/>
          <w:sz w:val="24"/>
          <w:szCs w:val="24"/>
        </w:rPr>
        <w:t>（三线制），精度要求为工业A级。</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3.3.2热电阻采用弹顶抽芯式铠装芯体结构，绝缘式，实现芯体与保护管前端的紧密接触，提高反应速度，增强产品抗振性，延长使用寿命。</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3.3.3铠装保护管材料为</w:t>
      </w:r>
      <w:r>
        <w:rPr>
          <w:rFonts w:asciiTheme="minorEastAsia" w:eastAsiaTheme="minorEastAsia" w:hAnsiTheme="minorEastAsia" w:cs="宋体"/>
          <w:kern w:val="0"/>
          <w:sz w:val="24"/>
          <w:szCs w:val="24"/>
        </w:rPr>
        <w:t>304</w:t>
      </w:r>
      <w:r>
        <w:rPr>
          <w:rFonts w:asciiTheme="minorEastAsia" w:eastAsiaTheme="minorEastAsia" w:hAnsiTheme="minorEastAsia" w:cs="宋体" w:hint="eastAsia"/>
          <w:kern w:val="0"/>
          <w:sz w:val="24"/>
          <w:szCs w:val="24"/>
        </w:rPr>
        <w:t>SS或347H，直径为</w:t>
      </w:r>
      <w:r>
        <w:rPr>
          <w:rFonts w:asciiTheme="minorEastAsia" w:eastAsiaTheme="minorEastAsia" w:hAnsiTheme="minorEastAsia" w:cs="宋体"/>
          <w:kern w:val="0"/>
          <w:sz w:val="24"/>
          <w:szCs w:val="24"/>
        </w:rPr>
        <w:t>Φ6</w:t>
      </w:r>
      <w:r>
        <w:rPr>
          <w:rFonts w:asciiTheme="minorEastAsia" w:eastAsiaTheme="minorEastAsia" w:hAnsiTheme="minorEastAsia" w:cs="宋体" w:hint="eastAsia"/>
          <w:kern w:val="0"/>
          <w:sz w:val="24"/>
          <w:szCs w:val="24"/>
        </w:rPr>
        <w:t>。</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3.3.4产品结构采用活络两节抽芯式，可实现产品检修或更换元件在线进行而无需停车。</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lastRenderedPageBreak/>
        <w:t>3.3.5热电阻与套管采用固定螺纹连接，接口为</w:t>
      </w:r>
      <w:r>
        <w:rPr>
          <w:rFonts w:asciiTheme="minorEastAsia" w:eastAsiaTheme="minorEastAsia" w:hAnsiTheme="minorEastAsia" w:cs="宋体"/>
          <w:kern w:val="0"/>
          <w:sz w:val="24"/>
          <w:szCs w:val="24"/>
        </w:rPr>
        <w:t>1/2”NPT</w:t>
      </w:r>
      <w:r>
        <w:rPr>
          <w:rFonts w:asciiTheme="minorEastAsia" w:eastAsiaTheme="minorEastAsia" w:hAnsiTheme="minorEastAsia" w:cs="宋体" w:hint="eastAsia"/>
          <w:kern w:val="0"/>
          <w:sz w:val="24"/>
          <w:szCs w:val="24"/>
        </w:rPr>
        <w:t>。热电阻、热电阻的过程接口、电气接口、插入深度按数据表中要求进行。</w:t>
      </w:r>
    </w:p>
    <w:p w:rsidR="006D6882" w:rsidRDefault="000350A8">
      <w:pPr>
        <w:tabs>
          <w:tab w:val="left" w:pos="900"/>
        </w:tabs>
        <w:autoSpaceDE w:val="0"/>
        <w:autoSpaceDN w:val="0"/>
        <w:adjustRightInd w:val="0"/>
        <w:spacing w:line="480" w:lineRule="exact"/>
        <w:ind w:firstLineChars="196" w:firstLine="472"/>
        <w:jc w:val="left"/>
        <w:rPr>
          <w:rFonts w:asciiTheme="minorEastAsia" w:eastAsiaTheme="minorEastAsia" w:hAnsiTheme="minorEastAsia" w:cs="宋体"/>
          <w:b/>
          <w:kern w:val="0"/>
          <w:sz w:val="24"/>
          <w:szCs w:val="24"/>
        </w:rPr>
      </w:pPr>
      <w:r>
        <w:rPr>
          <w:rFonts w:asciiTheme="minorEastAsia" w:eastAsiaTheme="minorEastAsia" w:hAnsiTheme="minorEastAsia" w:cs="宋体" w:hint="eastAsia"/>
          <w:b/>
          <w:kern w:val="0"/>
          <w:sz w:val="24"/>
          <w:szCs w:val="24"/>
        </w:rPr>
        <w:t>3.3.6热电阻采用重庆川仪自动化股份有限公司、天津市中环温度仪表有限公司或安徽天康股份有限公司品牌产品。</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3.3.7温度变送器应为智能型仪表，精度要求一般为±0.2% F.S；标准4-20mADC信号输出，带HART通讯协议，24VDC二线制供电；变送器的零点和量程调整方便，零点的稳定性好。整体综合反应时间不高于8秒。温度变送器要求体积小，重量轻，安装方便。一体化温度变送器与配套热电阻整体安装。</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3.3.8接线盒外壳材质一般为铸铝合金。过程接口及电气接口按数据表中要求进行。</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3.3.9可在各种恶劣环境下使用，防护等级至少为</w:t>
      </w:r>
      <w:r>
        <w:rPr>
          <w:rFonts w:asciiTheme="minorEastAsia" w:eastAsiaTheme="minorEastAsia" w:hAnsiTheme="minorEastAsia" w:cs="宋体"/>
          <w:kern w:val="0"/>
          <w:sz w:val="24"/>
          <w:szCs w:val="24"/>
        </w:rPr>
        <w:t>IP65</w:t>
      </w:r>
      <w:r>
        <w:rPr>
          <w:rFonts w:asciiTheme="minorEastAsia" w:eastAsiaTheme="minorEastAsia" w:hAnsiTheme="minorEastAsia" w:cs="宋体" w:hint="eastAsia"/>
          <w:kern w:val="0"/>
          <w:sz w:val="24"/>
          <w:szCs w:val="24"/>
        </w:rPr>
        <w:t>。安装在危险场合的，还应满足现场防爆要求，防爆等级一般为</w:t>
      </w:r>
      <w:r>
        <w:rPr>
          <w:rFonts w:asciiTheme="minorEastAsia" w:eastAsiaTheme="minorEastAsia" w:hAnsiTheme="minorEastAsia" w:cs="宋体"/>
          <w:kern w:val="0"/>
          <w:sz w:val="24"/>
          <w:szCs w:val="24"/>
        </w:rPr>
        <w:t>Ex</w:t>
      </w:r>
      <w:r>
        <w:rPr>
          <w:rFonts w:asciiTheme="minorEastAsia" w:eastAsiaTheme="minorEastAsia" w:hAnsiTheme="minorEastAsia" w:cs="宋体" w:hint="eastAsia"/>
          <w:kern w:val="0"/>
          <w:sz w:val="24"/>
          <w:szCs w:val="24"/>
        </w:rPr>
        <w:t>ia</w:t>
      </w:r>
      <w:r>
        <w:rPr>
          <w:rFonts w:asciiTheme="minorEastAsia" w:eastAsiaTheme="minorEastAsia" w:hAnsiTheme="minorEastAsia" w:cs="宋体"/>
          <w:kern w:val="0"/>
          <w:sz w:val="24"/>
          <w:szCs w:val="24"/>
        </w:rPr>
        <w:t>IICT4</w:t>
      </w:r>
      <w:r>
        <w:rPr>
          <w:rFonts w:asciiTheme="minorEastAsia" w:eastAsiaTheme="minorEastAsia" w:hAnsiTheme="minorEastAsia" w:cs="宋体" w:hint="eastAsia"/>
          <w:kern w:val="0"/>
          <w:sz w:val="24"/>
          <w:szCs w:val="24"/>
        </w:rPr>
        <w:t>。具体防爆要求见数据表。</w:t>
      </w:r>
    </w:p>
    <w:p w:rsidR="006D6882" w:rsidRDefault="000350A8">
      <w:pPr>
        <w:tabs>
          <w:tab w:val="left" w:pos="900"/>
        </w:tabs>
        <w:autoSpaceDE w:val="0"/>
        <w:autoSpaceDN w:val="0"/>
        <w:adjustRightInd w:val="0"/>
        <w:spacing w:line="480" w:lineRule="exact"/>
        <w:ind w:firstLineChars="196" w:firstLine="472"/>
        <w:jc w:val="left"/>
        <w:rPr>
          <w:rFonts w:asciiTheme="minorEastAsia" w:eastAsiaTheme="minorEastAsia" w:hAnsiTheme="minorEastAsia" w:cs="宋体"/>
          <w:b/>
          <w:kern w:val="0"/>
          <w:sz w:val="24"/>
          <w:szCs w:val="24"/>
        </w:rPr>
      </w:pPr>
      <w:r>
        <w:rPr>
          <w:rFonts w:asciiTheme="minorEastAsia" w:eastAsiaTheme="minorEastAsia" w:hAnsiTheme="minorEastAsia" w:cs="宋体" w:hint="eastAsia"/>
          <w:b/>
          <w:kern w:val="0"/>
          <w:sz w:val="24"/>
          <w:szCs w:val="24"/>
        </w:rPr>
        <w:t>3.3.10温度变送器采用</w:t>
      </w:r>
      <w:r>
        <w:rPr>
          <w:rFonts w:asciiTheme="minorEastAsia" w:eastAsiaTheme="minorEastAsia" w:hAnsiTheme="minorEastAsia" w:cs="宋体" w:hint="eastAsia"/>
          <w:color w:val="000000" w:themeColor="text1"/>
          <w:kern w:val="0"/>
          <w:sz w:val="24"/>
          <w:szCs w:val="24"/>
        </w:rPr>
        <w:t>MOORE</w:t>
      </w:r>
      <w:r>
        <w:rPr>
          <w:rFonts w:asciiTheme="minorEastAsia" w:eastAsiaTheme="minorEastAsia" w:hAnsiTheme="minorEastAsia" w:cs="宋体" w:hint="eastAsia"/>
          <w:b/>
          <w:kern w:val="0"/>
          <w:sz w:val="24"/>
          <w:szCs w:val="24"/>
        </w:rPr>
        <w:t>品牌产品、E+H品牌产品或罗斯蒙特248系列产品。</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3.4涡街流量计技术要求</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3.4.1</w:t>
      </w:r>
      <w:r>
        <w:rPr>
          <w:rFonts w:ascii="宋体" w:hAnsi="宋体" w:cs="宋体" w:hint="eastAsia"/>
          <w:kern w:val="0"/>
          <w:sz w:val="24"/>
          <w:szCs w:val="24"/>
        </w:rPr>
        <w:t>涡街流量计的性能必须满足在规定的条件下连续安全生产运转的要求。</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3.4.2</w:t>
      </w:r>
      <w:r>
        <w:rPr>
          <w:rFonts w:ascii="宋体" w:hAnsi="宋体" w:cs="宋体" w:hint="eastAsia"/>
          <w:kern w:val="0"/>
          <w:sz w:val="24"/>
          <w:szCs w:val="24"/>
        </w:rPr>
        <w:t>涡街流量计应为智能型仪表，可以快速地对过程工艺介质进行检测、数据处理和存储</w:t>
      </w:r>
      <w:bookmarkStart w:id="12" w:name="OLE_LINK1"/>
      <w:r>
        <w:rPr>
          <w:rFonts w:ascii="宋体" w:hAnsi="宋体" w:cs="宋体" w:hint="eastAsia"/>
          <w:kern w:val="0"/>
          <w:sz w:val="24"/>
          <w:szCs w:val="24"/>
        </w:rPr>
        <w:t>；输出信号4-20</w:t>
      </w:r>
      <w:bookmarkEnd w:id="12"/>
      <w:r>
        <w:rPr>
          <w:rFonts w:ascii="宋体" w:hAnsi="宋体" w:cs="宋体" w:hint="eastAsia"/>
          <w:kern w:val="0"/>
          <w:sz w:val="24"/>
          <w:szCs w:val="24"/>
        </w:rPr>
        <w:t>mA，带HART协议；两线制24VDC供电；带现场指示（液晶），可进行设定操作，可显示流量瞬时值和累计值，有断电保持功能。</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3.4.3</w:t>
      </w:r>
      <w:r>
        <w:rPr>
          <w:rFonts w:ascii="宋体" w:hAnsi="宋体" w:cs="宋体" w:hint="eastAsia"/>
          <w:kern w:val="0"/>
          <w:sz w:val="24"/>
          <w:szCs w:val="24"/>
        </w:rPr>
        <w:t>涡街流量计应是高稳定性、高可靠性，便于维护和操作，能够有效抵御现场</w:t>
      </w:r>
      <w:r>
        <w:rPr>
          <w:rFonts w:ascii="宋体" w:hAnsi="宋体" w:cs="宋体"/>
          <w:kern w:val="0"/>
          <w:sz w:val="24"/>
          <w:szCs w:val="24"/>
        </w:rPr>
        <w:t>失电干扰</w:t>
      </w:r>
      <w:r>
        <w:rPr>
          <w:rFonts w:ascii="宋体" w:hAnsi="宋体" w:cs="宋体" w:hint="eastAsia"/>
          <w:kern w:val="0"/>
          <w:sz w:val="24"/>
          <w:szCs w:val="24"/>
        </w:rPr>
        <w:t>、电磁干扰和现场机械振动；并具有良好的自诊断和自动校准功能。</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3.4.4</w:t>
      </w:r>
      <w:r>
        <w:rPr>
          <w:rFonts w:ascii="宋体" w:hAnsi="宋体" w:cs="宋体" w:hint="eastAsia"/>
          <w:kern w:val="0"/>
          <w:sz w:val="24"/>
          <w:szCs w:val="24"/>
        </w:rPr>
        <w:t>涡街流量计精度按数据表要求，一般不低于±1% F.S；且六个月的零点漂移不应超过其最大量程的基本精度。</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3.4.5</w:t>
      </w:r>
      <w:r>
        <w:rPr>
          <w:rFonts w:ascii="宋体" w:hAnsi="宋体" w:cs="宋体" w:hint="eastAsia"/>
          <w:kern w:val="0"/>
          <w:sz w:val="24"/>
          <w:szCs w:val="24"/>
        </w:rPr>
        <w:t>涡街流量计的量程和零点应是可调的。量程可由</w:t>
      </w:r>
      <w:r>
        <w:rPr>
          <w:rFonts w:ascii="宋体" w:hAnsi="宋体" w:cs="宋体"/>
          <w:kern w:val="0"/>
          <w:sz w:val="24"/>
          <w:szCs w:val="24"/>
        </w:rPr>
        <w:t>1/3</w:t>
      </w:r>
      <w:r>
        <w:rPr>
          <w:rFonts w:ascii="宋体" w:hAnsi="宋体" w:cs="宋体" w:hint="eastAsia"/>
          <w:kern w:val="0"/>
          <w:sz w:val="24"/>
          <w:szCs w:val="24"/>
        </w:rPr>
        <w:t>至满量程调节，零点为±</w:t>
      </w:r>
      <w:r>
        <w:rPr>
          <w:rFonts w:ascii="宋体" w:hAnsi="宋体" w:cs="宋体"/>
          <w:kern w:val="0"/>
          <w:sz w:val="24"/>
          <w:szCs w:val="24"/>
        </w:rPr>
        <w:t>50</w:t>
      </w:r>
      <w:r>
        <w:rPr>
          <w:rFonts w:ascii="宋体" w:hAnsi="宋体" w:cs="宋体" w:hint="eastAsia"/>
          <w:kern w:val="0"/>
          <w:sz w:val="24"/>
          <w:szCs w:val="24"/>
        </w:rPr>
        <w:t>％量程可调。量程比可达30：1。</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3.4.6</w:t>
      </w:r>
      <w:r>
        <w:rPr>
          <w:rFonts w:ascii="宋体" w:hAnsi="宋体" w:cs="宋体" w:hint="eastAsia"/>
          <w:kern w:val="0"/>
          <w:sz w:val="24"/>
          <w:szCs w:val="24"/>
        </w:rPr>
        <w:t>涡街流量计设计的超压范围应满足在大于其最大操作压力的</w:t>
      </w:r>
      <w:r>
        <w:rPr>
          <w:rFonts w:ascii="宋体" w:hAnsi="宋体" w:cs="宋体"/>
          <w:kern w:val="0"/>
          <w:sz w:val="24"/>
          <w:szCs w:val="24"/>
        </w:rPr>
        <w:t>150</w:t>
      </w:r>
      <w:r>
        <w:rPr>
          <w:rFonts w:ascii="宋体" w:hAnsi="宋体" w:cs="宋体" w:hint="eastAsia"/>
          <w:kern w:val="0"/>
          <w:sz w:val="24"/>
          <w:szCs w:val="24"/>
        </w:rPr>
        <w:t>％而不引起仪表的精度变化。</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.7涡街流量计的口径，由生产厂商根据数据表的工艺条件和要求，按相</w:t>
      </w:r>
      <w:r>
        <w:rPr>
          <w:rFonts w:ascii="宋体" w:hAnsi="宋体" w:cs="宋体" w:hint="eastAsia"/>
          <w:kern w:val="0"/>
          <w:sz w:val="24"/>
          <w:szCs w:val="24"/>
        </w:rPr>
        <w:lastRenderedPageBreak/>
        <w:t>关标准和计算公式计算确定，流量系数应该是线性的且稳定在流量测量范围内。</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.8涡街流量计一般为一体式安装，即传感器与转换器为一体式；温度较高时可采用分体式，配专用电缆。流量计一般采用管道法兰连接方式，法兰标准按数据表要求进行。</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.9涡街流量计安装在现场，可在各种恶劣环境下使用，防护等级至少为IP65；使用于危险爆炸场合的，流量计还应满足现场防爆要求，防爆等级为ExiaIICT4。</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3.4.10</w:t>
      </w:r>
      <w:r>
        <w:rPr>
          <w:rFonts w:ascii="宋体" w:hAnsi="宋体" w:cs="宋体" w:hint="eastAsia"/>
          <w:kern w:val="0"/>
          <w:sz w:val="24"/>
          <w:szCs w:val="24"/>
        </w:rPr>
        <w:t>流量计接线端子一般为压接式接线，接线端子标以＋、－号、试验连接等，端子密封符合使用场所防爆及防护等级要求。流量计应有专门的接地端子。</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.11 涡街流量计技术性能规定如下：</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bookmarkStart w:id="13" w:name="OLE_LINK2"/>
      <w:r>
        <w:rPr>
          <w:rFonts w:ascii="宋体" w:hAnsi="宋体" w:cs="宋体" w:hint="eastAsia"/>
          <w:kern w:val="0"/>
          <w:sz w:val="24"/>
          <w:szCs w:val="24"/>
        </w:rPr>
        <w:t>传感器结构型式应避免因工艺介质堵塞而影响测量精度。</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宋体" w:hAnsi="宋体" w:cs="宋体" w:hint="eastAsia"/>
          <w:kern w:val="0"/>
          <w:sz w:val="24"/>
          <w:szCs w:val="24"/>
        </w:rPr>
        <w:t>传感器的更换和维护不应中断工艺操作过程。</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宋体" w:hAnsi="宋体" w:cs="宋体" w:hint="eastAsia"/>
          <w:kern w:val="0"/>
          <w:sz w:val="24"/>
          <w:szCs w:val="24"/>
        </w:rPr>
        <w:t>流量计的传感器和转换器应有良好的互换性，不必重新进行实流标定就可达到要求的设计精度。</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宋体" w:hAnsi="宋体" w:cs="宋体" w:hint="eastAsia"/>
          <w:kern w:val="0"/>
          <w:sz w:val="24"/>
          <w:szCs w:val="24"/>
        </w:rPr>
        <w:t>漩涡发生体材质采用316L不锈钢，特殊情况下可根据需要选择不同的材料或进行特殊处理。</w:t>
      </w:r>
    </w:p>
    <w:bookmarkEnd w:id="13"/>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宋体" w:hAnsi="宋体" w:cs="宋体" w:hint="eastAsia"/>
          <w:kern w:val="0"/>
          <w:sz w:val="24"/>
          <w:szCs w:val="24"/>
        </w:rPr>
        <w:t>流量计本体材质、压力等级不低于所在工艺管线的等级。本体材质用304不锈钢材质。</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宋体" w:hAnsi="宋体" w:cs="宋体" w:hint="eastAsia"/>
          <w:kern w:val="0"/>
          <w:sz w:val="24"/>
          <w:szCs w:val="24"/>
        </w:rPr>
        <w:t>规格书中未规定的流量计部件材料可按照制造厂标准选用，但必须适合仪表数据表给出的工艺操作条件。</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.12涡街流量计在出厂前必须标定，在标定范围内使用精度不得低于±1%，并提供标定证书。</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.13卖方需提供流量计压力与温度的对应曲线图。</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.14流量计上需标出流体流动方向。</w:t>
      </w:r>
      <w:r>
        <w:rPr>
          <w:rFonts w:asciiTheme="minorEastAsia" w:eastAsiaTheme="minorEastAsia" w:hAnsiTheme="minorEastAsia" w:cs="宋体"/>
          <w:kern w:val="0"/>
          <w:sz w:val="24"/>
          <w:szCs w:val="24"/>
        </w:rPr>
        <w:tab/>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.15每台流量计都必须提供完整的选型代码及含义，并有公开发布的样本支持。</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.16</w:t>
      </w:r>
      <w:r>
        <w:rPr>
          <w:rFonts w:ascii="宋体" w:hAnsi="宋体" w:cs="宋体"/>
          <w:kern w:val="0"/>
          <w:sz w:val="24"/>
          <w:szCs w:val="24"/>
        </w:rPr>
        <w:t>卖方</w:t>
      </w:r>
      <w:r>
        <w:rPr>
          <w:rFonts w:ascii="宋体" w:hAnsi="宋体" w:cs="宋体" w:hint="eastAsia"/>
          <w:kern w:val="0"/>
          <w:sz w:val="24"/>
          <w:szCs w:val="24"/>
        </w:rPr>
        <w:t>需</w:t>
      </w:r>
      <w:r>
        <w:rPr>
          <w:rFonts w:ascii="宋体" w:hAnsi="宋体" w:cs="宋体"/>
          <w:kern w:val="0"/>
          <w:sz w:val="24"/>
          <w:szCs w:val="24"/>
        </w:rPr>
        <w:t>提供</w:t>
      </w:r>
      <w:r>
        <w:rPr>
          <w:rFonts w:ascii="宋体" w:hAnsi="宋体" w:cs="宋体" w:hint="eastAsia"/>
          <w:kern w:val="0"/>
          <w:sz w:val="24"/>
          <w:szCs w:val="24"/>
        </w:rPr>
        <w:t>流量计</w:t>
      </w:r>
      <w:r>
        <w:rPr>
          <w:rFonts w:ascii="宋体" w:hAnsi="宋体" w:cs="宋体"/>
          <w:kern w:val="0"/>
          <w:sz w:val="24"/>
          <w:szCs w:val="24"/>
        </w:rPr>
        <w:t>在正常工况下的使用寿命。</w:t>
      </w:r>
    </w:p>
    <w:p w:rsidR="006D6882" w:rsidRDefault="000350A8">
      <w:pPr>
        <w:tabs>
          <w:tab w:val="left" w:pos="900"/>
        </w:tabs>
        <w:autoSpaceDE w:val="0"/>
        <w:autoSpaceDN w:val="0"/>
        <w:adjustRightInd w:val="0"/>
        <w:spacing w:line="480" w:lineRule="exact"/>
        <w:ind w:firstLineChars="196" w:firstLine="470"/>
        <w:jc w:val="left"/>
        <w:rPr>
          <w:rFonts w:ascii="宋体" w:hAnsi="宋体"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.17单台大于100Kg的流量计必须有吊装吊耳。</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3.4</w:t>
      </w:r>
      <w:r>
        <w:rPr>
          <w:rFonts w:ascii="宋体" w:hAnsi="宋体" w:cs="宋体" w:hint="eastAsia"/>
          <w:kern w:val="0"/>
          <w:sz w:val="24"/>
          <w:szCs w:val="24"/>
        </w:rPr>
        <w:t>.18卖方需提供流量计及附件的安装操作说明，接地要求，安装检修空间</w:t>
      </w:r>
      <w:r>
        <w:rPr>
          <w:rFonts w:ascii="宋体" w:hAnsi="宋体" w:cs="宋体" w:hint="eastAsia"/>
          <w:kern w:val="0"/>
          <w:sz w:val="24"/>
          <w:szCs w:val="24"/>
        </w:rPr>
        <w:lastRenderedPageBreak/>
        <w:t>要求、直管段要求等。</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3.4.19</w:t>
      </w:r>
      <w:r>
        <w:rPr>
          <w:rFonts w:asciiTheme="minorEastAsia" w:eastAsiaTheme="minorEastAsia" w:hAnsiTheme="minorEastAsia" w:cs="宋体" w:hint="eastAsia"/>
          <w:b/>
          <w:kern w:val="0"/>
          <w:sz w:val="24"/>
          <w:szCs w:val="24"/>
        </w:rPr>
        <w:t>涡街流量计</w:t>
      </w:r>
      <w:r>
        <w:rPr>
          <w:rFonts w:asciiTheme="minorEastAsia" w:eastAsiaTheme="minorEastAsia" w:hAnsiTheme="minorEastAsia" w:cs="宋体" w:hint="eastAsia"/>
          <w:b/>
          <w:snapToGrid w:val="0"/>
          <w:kern w:val="0"/>
          <w:sz w:val="24"/>
          <w:szCs w:val="24"/>
        </w:rPr>
        <w:t>选用ROSEMOUNT、E+H品牌或横河</w:t>
      </w:r>
      <w:r w:rsidR="000D128D">
        <w:rPr>
          <w:rFonts w:asciiTheme="minorEastAsia" w:eastAsiaTheme="minorEastAsia" w:hAnsiTheme="minorEastAsia" w:cs="宋体" w:hint="eastAsia"/>
          <w:b/>
          <w:snapToGrid w:val="0"/>
          <w:kern w:val="0"/>
          <w:sz w:val="24"/>
          <w:szCs w:val="24"/>
        </w:rPr>
        <w:t>国内生产</w:t>
      </w:r>
      <w:r>
        <w:rPr>
          <w:rFonts w:asciiTheme="minorEastAsia" w:eastAsiaTheme="minorEastAsia" w:hAnsiTheme="minorEastAsia" w:cs="宋体" w:hint="eastAsia"/>
          <w:b/>
          <w:snapToGrid w:val="0"/>
          <w:kern w:val="0"/>
          <w:sz w:val="24"/>
          <w:szCs w:val="24"/>
        </w:rPr>
        <w:t>品牌产品。</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3.5磁翻板液位计</w:t>
      </w:r>
      <w:r>
        <w:rPr>
          <w:rFonts w:asciiTheme="minorEastAsia" w:eastAsiaTheme="minorEastAsia" w:hAnsiTheme="minorEastAsia" w:cs="宋体"/>
          <w:kern w:val="0"/>
          <w:sz w:val="24"/>
          <w:szCs w:val="24"/>
        </w:rPr>
        <w:t>技术要求</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3.5.1磁翻版液位计应是高稳定性、高可靠性，便于维护和操作的，性能必须满足在规定的条件下连续安全生产运转的要求</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3.5.2磁翻板采用法兰连接、侧-侧安装方式。测量精度为±5mm。</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3.5.3磁翻版液位计浮子采用环磁设计，指示器采用抽真空玻璃密封技术，采用不锈钢标尺、双色磁性翻片，指示清晰。</w:t>
      </w:r>
    </w:p>
    <w:p w:rsidR="006D6882" w:rsidRDefault="000350A8">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3.5.4 磁翻板顶部带有不锈钢放空堵头及底部带有阀，排净阀选择不锈钢材质。</w:t>
      </w:r>
    </w:p>
    <w:p w:rsidR="0047588C" w:rsidRPr="00120AAA" w:rsidRDefault="0047588C" w:rsidP="0047588C">
      <w:pPr>
        <w:tabs>
          <w:tab w:val="left" w:pos="900"/>
        </w:tabs>
        <w:autoSpaceDE w:val="0"/>
        <w:autoSpaceDN w:val="0"/>
        <w:adjustRightInd w:val="0"/>
        <w:spacing w:line="480" w:lineRule="exact"/>
        <w:ind w:firstLineChars="196" w:firstLine="470"/>
        <w:jc w:val="left"/>
        <w:rPr>
          <w:rFonts w:asciiTheme="minorEastAsia" w:eastAsiaTheme="minorEastAsia" w:hAnsiTheme="minorEastAsia" w:cs="宋体"/>
          <w:bCs/>
          <w:kern w:val="0"/>
          <w:sz w:val="24"/>
          <w:szCs w:val="24"/>
        </w:rPr>
      </w:pPr>
      <w:r w:rsidRPr="00120AAA">
        <w:rPr>
          <w:rFonts w:asciiTheme="minorEastAsia" w:eastAsiaTheme="minorEastAsia" w:hAnsiTheme="minorEastAsia" w:cs="宋体" w:hint="eastAsia"/>
          <w:bCs/>
          <w:kern w:val="0"/>
          <w:sz w:val="24"/>
          <w:szCs w:val="24"/>
        </w:rPr>
        <w:t>3.6一体化孔板流量计技术要求</w:t>
      </w:r>
    </w:p>
    <w:p w:rsidR="0047588C" w:rsidRPr="00120AAA" w:rsidRDefault="0047588C" w:rsidP="0047588C">
      <w:pPr>
        <w:widowControl/>
        <w:adjustRightInd w:val="0"/>
        <w:snapToGrid w:val="0"/>
        <w:spacing w:line="480" w:lineRule="exact"/>
        <w:ind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3.6.1每台一体化孔板节流装置、变送器等仪表都要求做分项报价。</w:t>
      </w:r>
    </w:p>
    <w:p w:rsidR="0047588C" w:rsidRPr="00120AAA" w:rsidRDefault="0047588C" w:rsidP="0047588C">
      <w:pPr>
        <w:widowControl/>
        <w:tabs>
          <w:tab w:val="left" w:pos="4320"/>
        </w:tabs>
        <w:spacing w:line="480" w:lineRule="exact"/>
        <w:ind w:firstLineChars="200" w:firstLine="48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w:t>
      </w:r>
      <w:r w:rsidRPr="00120AAA">
        <w:rPr>
          <w:rFonts w:asciiTheme="minorEastAsia" w:eastAsiaTheme="minorEastAsia" w:hAnsiTheme="minorEastAsia" w:cs="宋体"/>
          <w:snapToGrid w:val="0"/>
          <w:color w:val="000000"/>
          <w:kern w:val="0"/>
          <w:sz w:val="24"/>
          <w:szCs w:val="24"/>
        </w:rPr>
        <w:t>.</w:t>
      </w:r>
      <w:r w:rsidRPr="00120AAA">
        <w:rPr>
          <w:rFonts w:asciiTheme="minorEastAsia" w:eastAsiaTheme="minorEastAsia" w:hAnsiTheme="minorEastAsia" w:cs="宋体" w:hint="eastAsia"/>
          <w:snapToGrid w:val="0"/>
          <w:color w:val="000000"/>
          <w:kern w:val="0"/>
          <w:sz w:val="24"/>
          <w:szCs w:val="24"/>
        </w:rPr>
        <w:t>6.2</w:t>
      </w:r>
      <w:r w:rsidRPr="00120AAA">
        <w:rPr>
          <w:rFonts w:asciiTheme="minorEastAsia" w:eastAsiaTheme="minorEastAsia" w:hAnsiTheme="minorEastAsia" w:cs="宋体"/>
          <w:snapToGrid w:val="0"/>
          <w:color w:val="000000"/>
          <w:kern w:val="0"/>
          <w:sz w:val="24"/>
          <w:szCs w:val="24"/>
        </w:rPr>
        <w:t xml:space="preserve"> </w:t>
      </w:r>
      <w:r w:rsidRPr="00120AAA">
        <w:rPr>
          <w:rFonts w:asciiTheme="minorEastAsia" w:eastAsiaTheme="minorEastAsia" w:hAnsiTheme="minorEastAsia" w:cs="宋体" w:hint="eastAsia"/>
          <w:snapToGrid w:val="0"/>
          <w:color w:val="000000"/>
          <w:kern w:val="0"/>
          <w:sz w:val="24"/>
          <w:szCs w:val="24"/>
        </w:rPr>
        <w:t>每台一体化孔板节流装置、变送器等仪表都必须提供完整的选型代码及含义，并有公开发布的样本支持。</w:t>
      </w:r>
    </w:p>
    <w:p w:rsidR="0047588C" w:rsidRPr="00120AAA" w:rsidRDefault="0047588C" w:rsidP="0047588C">
      <w:pPr>
        <w:widowControl/>
        <w:tabs>
          <w:tab w:val="left" w:pos="4320"/>
        </w:tabs>
        <w:spacing w:line="480" w:lineRule="exact"/>
        <w:ind w:firstLineChars="200" w:firstLine="48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w:t>
      </w:r>
      <w:r w:rsidRPr="00120AAA">
        <w:rPr>
          <w:rFonts w:asciiTheme="minorEastAsia" w:eastAsiaTheme="minorEastAsia" w:hAnsiTheme="minorEastAsia" w:cs="宋体"/>
          <w:snapToGrid w:val="0"/>
          <w:color w:val="000000"/>
          <w:kern w:val="0"/>
          <w:sz w:val="24"/>
          <w:szCs w:val="24"/>
        </w:rPr>
        <w:t>.</w:t>
      </w:r>
      <w:r w:rsidRPr="00120AAA">
        <w:rPr>
          <w:rFonts w:asciiTheme="minorEastAsia" w:eastAsiaTheme="minorEastAsia" w:hAnsiTheme="minorEastAsia" w:cs="宋体" w:hint="eastAsia"/>
          <w:snapToGrid w:val="0"/>
          <w:color w:val="000000"/>
          <w:kern w:val="0"/>
          <w:sz w:val="24"/>
          <w:szCs w:val="24"/>
        </w:rPr>
        <w:t>6.3</w:t>
      </w:r>
      <w:r w:rsidRPr="00120AAA">
        <w:rPr>
          <w:rFonts w:asciiTheme="minorEastAsia" w:eastAsiaTheme="minorEastAsia" w:hAnsiTheme="minorEastAsia" w:cs="宋体"/>
          <w:snapToGrid w:val="0"/>
          <w:color w:val="000000"/>
          <w:kern w:val="0"/>
          <w:sz w:val="24"/>
          <w:szCs w:val="24"/>
        </w:rPr>
        <w:t xml:space="preserve"> </w:t>
      </w:r>
      <w:r w:rsidRPr="00120AAA">
        <w:rPr>
          <w:rFonts w:asciiTheme="minorEastAsia" w:eastAsiaTheme="minorEastAsia" w:hAnsiTheme="minorEastAsia" w:cs="宋体" w:hint="eastAsia"/>
          <w:snapToGrid w:val="0"/>
          <w:color w:val="000000"/>
          <w:kern w:val="0"/>
          <w:sz w:val="24"/>
          <w:szCs w:val="24"/>
        </w:rPr>
        <w:t>单台大于8</w:t>
      </w:r>
      <w:r w:rsidRPr="00120AAA">
        <w:rPr>
          <w:rFonts w:asciiTheme="minorEastAsia" w:eastAsiaTheme="minorEastAsia" w:hAnsiTheme="minorEastAsia" w:cs="宋体"/>
          <w:snapToGrid w:val="0"/>
          <w:color w:val="000000"/>
          <w:kern w:val="0"/>
          <w:sz w:val="24"/>
          <w:szCs w:val="24"/>
        </w:rPr>
        <w:t>0Kg</w:t>
      </w:r>
      <w:r w:rsidRPr="00120AAA">
        <w:rPr>
          <w:rFonts w:asciiTheme="minorEastAsia" w:eastAsiaTheme="minorEastAsia" w:hAnsiTheme="minorEastAsia" w:cs="宋体" w:hint="eastAsia"/>
          <w:snapToGrid w:val="0"/>
          <w:color w:val="000000"/>
          <w:kern w:val="0"/>
          <w:sz w:val="24"/>
          <w:szCs w:val="24"/>
        </w:rPr>
        <w:t>的一体化孔板流量计必须有吊装吊耳。</w:t>
      </w:r>
    </w:p>
    <w:p w:rsidR="0047588C" w:rsidRPr="00120AAA" w:rsidRDefault="0047588C" w:rsidP="0047588C">
      <w:pPr>
        <w:widowControl/>
        <w:tabs>
          <w:tab w:val="left" w:pos="4320"/>
        </w:tabs>
        <w:spacing w:line="480" w:lineRule="exact"/>
        <w:ind w:firstLineChars="200" w:firstLine="48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w:t>
      </w:r>
      <w:r w:rsidRPr="00120AAA">
        <w:rPr>
          <w:rFonts w:asciiTheme="minorEastAsia" w:eastAsiaTheme="minorEastAsia" w:hAnsiTheme="minorEastAsia" w:cs="宋体"/>
          <w:snapToGrid w:val="0"/>
          <w:color w:val="000000"/>
          <w:kern w:val="0"/>
          <w:sz w:val="24"/>
          <w:szCs w:val="24"/>
        </w:rPr>
        <w:t>.</w:t>
      </w:r>
      <w:r w:rsidRPr="00120AAA">
        <w:rPr>
          <w:rFonts w:asciiTheme="minorEastAsia" w:eastAsiaTheme="minorEastAsia" w:hAnsiTheme="minorEastAsia" w:cs="宋体" w:hint="eastAsia"/>
          <w:snapToGrid w:val="0"/>
          <w:color w:val="000000"/>
          <w:kern w:val="0"/>
          <w:sz w:val="24"/>
          <w:szCs w:val="24"/>
        </w:rPr>
        <w:t>6.4投标方需提供一体化孔板节流装置及附件、变送器等仪表的安装操作说明，接地要求，安装检修空间要求等。</w:t>
      </w:r>
    </w:p>
    <w:p w:rsidR="0047588C" w:rsidRPr="00120AAA" w:rsidRDefault="0047588C" w:rsidP="0047588C">
      <w:pPr>
        <w:widowControl/>
        <w:tabs>
          <w:tab w:val="left" w:pos="4320"/>
        </w:tabs>
        <w:spacing w:line="480" w:lineRule="exact"/>
        <w:ind w:firstLineChars="200" w:firstLine="48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w:t>
      </w:r>
      <w:r w:rsidRPr="00120AAA">
        <w:rPr>
          <w:rFonts w:asciiTheme="minorEastAsia" w:eastAsiaTheme="minorEastAsia" w:hAnsiTheme="minorEastAsia" w:cs="宋体"/>
          <w:snapToGrid w:val="0"/>
          <w:color w:val="000000"/>
          <w:kern w:val="0"/>
          <w:sz w:val="24"/>
          <w:szCs w:val="24"/>
        </w:rPr>
        <w:t>.</w:t>
      </w:r>
      <w:r w:rsidRPr="00120AAA">
        <w:rPr>
          <w:rFonts w:asciiTheme="minorEastAsia" w:eastAsiaTheme="minorEastAsia" w:hAnsiTheme="minorEastAsia" w:cs="宋体" w:hint="eastAsia"/>
          <w:snapToGrid w:val="0"/>
          <w:color w:val="000000"/>
          <w:kern w:val="0"/>
          <w:sz w:val="24"/>
          <w:szCs w:val="24"/>
        </w:rPr>
        <w:t>6.5一体化孔板节流装置、变送器等仪表应有不锈钢铭牌，并采用耐腐蚀的紧固件将其固定在仪表本体上，其位置应在仪表设备安装后便于观看的地方。除另有规定，铭牌至少应有下列内容：</w:t>
      </w:r>
    </w:p>
    <w:p w:rsidR="0047588C" w:rsidRPr="00120AAA" w:rsidRDefault="0047588C" w:rsidP="0047588C">
      <w:pPr>
        <w:autoSpaceDE w:val="0"/>
        <w:autoSpaceDN w:val="0"/>
        <w:adjustRightInd w:val="0"/>
        <w:spacing w:before="25" w:line="480" w:lineRule="exact"/>
        <w:ind w:right="-20"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3.6.5.1 制造厂厂名和产品出厂日期、产品编号</w:t>
      </w:r>
    </w:p>
    <w:p w:rsidR="0047588C" w:rsidRPr="00120AAA" w:rsidRDefault="0047588C" w:rsidP="0047588C">
      <w:pPr>
        <w:autoSpaceDE w:val="0"/>
        <w:autoSpaceDN w:val="0"/>
        <w:adjustRightInd w:val="0"/>
        <w:spacing w:before="23" w:line="480" w:lineRule="exact"/>
        <w:ind w:right="-20"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3.6.5.2仪表名称、仪表位号和流量方向</w:t>
      </w:r>
    </w:p>
    <w:p w:rsidR="0047588C" w:rsidRPr="00120AAA" w:rsidRDefault="0047588C" w:rsidP="0047588C">
      <w:pPr>
        <w:autoSpaceDE w:val="0"/>
        <w:autoSpaceDN w:val="0"/>
        <w:adjustRightInd w:val="0"/>
        <w:spacing w:before="25" w:line="480" w:lineRule="exact"/>
        <w:ind w:right="-174"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3.6.5.3仪表规格和型号，一体化孔板流量计包括但不限于：内外径尺寸、孔径比或喉径比β值、压力等级、材质等。技术性能，包括但不限于：测量介质、精度、流量范围等</w:t>
      </w:r>
      <w:r>
        <w:rPr>
          <w:rFonts w:asciiTheme="minorEastAsia" w:eastAsiaTheme="minorEastAsia" w:hAnsiTheme="minorEastAsia" w:cs="宋体" w:hint="eastAsia"/>
          <w:snapToGrid w:val="0"/>
          <w:color w:val="000000"/>
          <w:kern w:val="0"/>
          <w:sz w:val="24"/>
          <w:szCs w:val="24"/>
        </w:rPr>
        <w:t>。</w:t>
      </w:r>
    </w:p>
    <w:p w:rsidR="0047588C" w:rsidRPr="00120AAA" w:rsidRDefault="0047588C" w:rsidP="0047588C">
      <w:pPr>
        <w:widowControl/>
        <w:spacing w:line="480" w:lineRule="exact"/>
        <w:ind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3.6.6一体化孔板流量计技术要求</w:t>
      </w:r>
    </w:p>
    <w:p w:rsidR="0047588C" w:rsidRPr="00120AAA" w:rsidRDefault="0047588C" w:rsidP="0047588C">
      <w:pPr>
        <w:widowControl/>
        <w:spacing w:line="480" w:lineRule="exact"/>
        <w:ind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3.6.6.1投标方所投一体化孔板流量计必须完全满足后附数据表中工况使用条件，其性能必须满足在规定的条件下连续安全稳定运行。</w:t>
      </w:r>
    </w:p>
    <w:p w:rsidR="0047588C" w:rsidRPr="00120AAA" w:rsidRDefault="0047588C" w:rsidP="0047588C">
      <w:pPr>
        <w:widowControl/>
        <w:adjustRightInd w:val="0"/>
        <w:snapToGrid w:val="0"/>
        <w:spacing w:line="480" w:lineRule="exact"/>
        <w:ind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lastRenderedPageBreak/>
        <w:t>3.6.6.2一体化孔板流量计的制造尺寸应根据数据表的工艺条件按相关标准和计算公式计算确定，应兼顾最大流量、最小流量和压力损失等因素，流量系数应该是线性的且稳定在流量测量范围内。投标方投标时必须附有一体化孔板流量计的计算书（同时说明计算标准），计算书包括但不限于以下参数：招标书提供的工艺参数、压力等级、管道壁厚、计算差压、永久压力损失、孔径比β值、保证要求精度的上、下游直管段长度、计算流量曲线等内容。投标文件中不得改变一体化孔板流量计数据表中的压力等级、材料、性能规定及特殊要求。</w:t>
      </w:r>
    </w:p>
    <w:p w:rsidR="0047588C" w:rsidRPr="00120AAA" w:rsidRDefault="0047588C" w:rsidP="0047588C">
      <w:pPr>
        <w:widowControl/>
        <w:tabs>
          <w:tab w:val="left" w:pos="4320"/>
        </w:tabs>
        <w:spacing w:line="480" w:lineRule="exact"/>
        <w:ind w:firstLineChars="200" w:firstLine="48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3.6.6.3一体化孔板流量计的接管直径应与工艺管道直径相同，不带前后直管段。</w:t>
      </w:r>
    </w:p>
    <w:p w:rsidR="0047588C" w:rsidRPr="00120AAA" w:rsidRDefault="0047588C" w:rsidP="0047588C">
      <w:pPr>
        <w:widowControl/>
        <w:adjustRightInd w:val="0"/>
        <w:snapToGrid w:val="0"/>
        <w:spacing w:line="480" w:lineRule="exact"/>
        <w:ind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3.6.6.4一体化孔板流量计相关组件应能适应现场的大气环境，并能在现场温度条件下正常工作。</w:t>
      </w:r>
    </w:p>
    <w:p w:rsidR="0047588C" w:rsidRPr="00120AAA" w:rsidRDefault="0047588C" w:rsidP="0047588C">
      <w:pPr>
        <w:widowControl/>
        <w:adjustRightInd w:val="0"/>
        <w:snapToGrid w:val="0"/>
        <w:spacing w:line="480" w:lineRule="exact"/>
        <w:ind w:firstLineChars="200" w:firstLine="48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3.6.6.5</w:t>
      </w:r>
      <w:r w:rsidRPr="00120AAA">
        <w:rPr>
          <w:rFonts w:asciiTheme="minorEastAsia" w:eastAsiaTheme="minorEastAsia" w:hAnsiTheme="minorEastAsia" w:cs="宋体"/>
          <w:snapToGrid w:val="0"/>
          <w:color w:val="000000"/>
          <w:kern w:val="0"/>
          <w:sz w:val="24"/>
          <w:szCs w:val="24"/>
        </w:rPr>
        <w:t xml:space="preserve"> </w:t>
      </w:r>
      <w:r w:rsidRPr="00120AAA">
        <w:rPr>
          <w:rFonts w:asciiTheme="minorEastAsia" w:eastAsiaTheme="minorEastAsia" w:hAnsiTheme="minorEastAsia" w:cs="宋体" w:hint="eastAsia"/>
          <w:snapToGrid w:val="0"/>
          <w:color w:val="000000"/>
          <w:kern w:val="0"/>
          <w:sz w:val="24"/>
          <w:szCs w:val="24"/>
        </w:rPr>
        <w:t>一体化孔板流量计应是高稳定性、高可靠性，便于维护和操作，能够有效抵御现场机械振动。</w:t>
      </w:r>
    </w:p>
    <w:p w:rsidR="0047588C" w:rsidRPr="00120AAA" w:rsidRDefault="0047588C" w:rsidP="0047588C">
      <w:pPr>
        <w:autoSpaceDE w:val="0"/>
        <w:autoSpaceDN w:val="0"/>
        <w:adjustRightInd w:val="0"/>
        <w:spacing w:line="480" w:lineRule="exact"/>
        <w:ind w:leftChars="56" w:left="118" w:right="-69" w:firstLineChars="150" w:firstLine="360"/>
        <w:jc w:val="left"/>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3.6.6.6</w:t>
      </w:r>
      <w:r w:rsidRPr="00120AAA">
        <w:rPr>
          <w:rFonts w:asciiTheme="minorEastAsia" w:eastAsiaTheme="minorEastAsia" w:hAnsiTheme="minorEastAsia" w:cs="宋体"/>
          <w:snapToGrid w:val="0"/>
          <w:color w:val="000000"/>
          <w:kern w:val="0"/>
          <w:sz w:val="24"/>
          <w:szCs w:val="24"/>
        </w:rPr>
        <w:t xml:space="preserve"> </w:t>
      </w:r>
      <w:r w:rsidRPr="00120AAA">
        <w:rPr>
          <w:rFonts w:asciiTheme="minorEastAsia" w:eastAsiaTheme="minorEastAsia" w:hAnsiTheme="minorEastAsia" w:cs="宋体" w:hint="eastAsia"/>
          <w:snapToGrid w:val="0"/>
          <w:color w:val="000000"/>
          <w:kern w:val="0"/>
          <w:sz w:val="24"/>
          <w:szCs w:val="24"/>
        </w:rPr>
        <w:t>节流元件材质不得低于数据表的要求，其所选材质必须有材质报告单，以及材质生产厂家。节流元件必须注意材质及焊接工艺，要杜绝节流元件在使用过程中出现蠕变（变形引起测量不准）、脱落。对仪表数据表中温度、压力、差压、压损等参数，节流元件在制造过程中必须考虑足够的安全余量。</w:t>
      </w:r>
    </w:p>
    <w:p w:rsidR="0047588C" w:rsidRPr="00292AAD" w:rsidRDefault="0047588C" w:rsidP="0047588C">
      <w:pPr>
        <w:widowControl/>
        <w:tabs>
          <w:tab w:val="left" w:pos="4320"/>
        </w:tabs>
        <w:spacing w:line="480" w:lineRule="exact"/>
        <w:ind w:firstLineChars="150" w:firstLine="36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3.6.6.7一体化孔板流量计的连接形式应为法兰连接</w:t>
      </w:r>
      <w:r>
        <w:rPr>
          <w:rFonts w:asciiTheme="minorEastAsia" w:eastAsiaTheme="minorEastAsia" w:hAnsiTheme="minorEastAsia" w:cs="宋体" w:hint="eastAsia"/>
          <w:snapToGrid w:val="0"/>
          <w:color w:val="000000"/>
          <w:kern w:val="0"/>
          <w:sz w:val="24"/>
          <w:szCs w:val="24"/>
        </w:rPr>
        <w:t>，采用锻制钢材，材质应与工艺管线材质一致，连接形式为对焊</w:t>
      </w:r>
      <w:r w:rsidRPr="00120AAA">
        <w:rPr>
          <w:rFonts w:asciiTheme="minorEastAsia" w:eastAsiaTheme="minorEastAsia" w:hAnsiTheme="minorEastAsia" w:cs="宋体" w:hint="eastAsia"/>
          <w:snapToGrid w:val="0"/>
          <w:color w:val="000000"/>
          <w:kern w:val="0"/>
          <w:sz w:val="24"/>
          <w:szCs w:val="24"/>
        </w:rPr>
        <w:t>，法兰标准符合数据表要求。</w:t>
      </w:r>
    </w:p>
    <w:p w:rsidR="0047588C" w:rsidRPr="00120AAA" w:rsidRDefault="0047588C" w:rsidP="0047588C">
      <w:pPr>
        <w:widowControl/>
        <w:tabs>
          <w:tab w:val="left" w:pos="4320"/>
        </w:tabs>
        <w:spacing w:line="480" w:lineRule="exact"/>
        <w:ind w:firstLineChars="200" w:firstLine="48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3.6.6.8标准孔板应带有顶丝、全螺纹螺栓、厚型（Ⅱ型）螺母、吹扫孔板（10号钢通径垫片）、垫片、根部阀、定位环等安装附件。一体化孔板流量计的法兰应带有短管。</w:t>
      </w:r>
    </w:p>
    <w:p w:rsidR="0047588C" w:rsidRPr="00120AAA" w:rsidRDefault="0047588C" w:rsidP="0047588C">
      <w:pPr>
        <w:widowControl/>
        <w:tabs>
          <w:tab w:val="left" w:pos="4320"/>
        </w:tabs>
        <w:spacing w:line="480" w:lineRule="exact"/>
        <w:ind w:firstLineChars="200" w:firstLine="48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3.6.6.9投标方须在投标文件详细列出各自品牌一体化孔板流量计节流元件结构形式，并列举出每台一体化孔板流量计的配置清单、各部件材质、开孔尺寸、连接方式、防堵措施等。</w:t>
      </w:r>
    </w:p>
    <w:p w:rsidR="0047588C" w:rsidRPr="00120AAA" w:rsidRDefault="0047588C" w:rsidP="0047588C">
      <w:pPr>
        <w:widowControl/>
        <w:tabs>
          <w:tab w:val="left" w:pos="4320"/>
        </w:tabs>
        <w:spacing w:line="480" w:lineRule="exact"/>
        <w:ind w:firstLineChars="150" w:firstLine="36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3.6.6.10投标方按管道内介质性质特点、压力、温度等以及周边环境选择合适的连接方式和安装方式，并在投标文件中提供一体化孔板流量计安装图。</w:t>
      </w:r>
    </w:p>
    <w:p w:rsidR="0047588C" w:rsidRDefault="0047588C" w:rsidP="0047588C">
      <w:pPr>
        <w:widowControl/>
        <w:tabs>
          <w:tab w:val="left" w:pos="4320"/>
        </w:tabs>
        <w:spacing w:line="480" w:lineRule="exact"/>
        <w:ind w:firstLineChars="150" w:firstLine="36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 xml:space="preserve">3.6.6.11 </w:t>
      </w:r>
      <w:r w:rsidR="00895E2A">
        <w:rPr>
          <w:rFonts w:asciiTheme="minorEastAsia" w:eastAsiaTheme="minorEastAsia" w:hAnsiTheme="minorEastAsia" w:cs="宋体" w:hint="eastAsia"/>
          <w:b/>
          <w:snapToGrid w:val="0"/>
          <w:color w:val="000000"/>
          <w:kern w:val="0"/>
          <w:sz w:val="24"/>
          <w:szCs w:val="24"/>
        </w:rPr>
        <w:t>多孔</w:t>
      </w:r>
      <w:r w:rsidRPr="0047588C">
        <w:rPr>
          <w:rFonts w:asciiTheme="minorEastAsia" w:eastAsiaTheme="minorEastAsia" w:hAnsiTheme="minorEastAsia" w:cs="宋体" w:hint="eastAsia"/>
          <w:b/>
          <w:snapToGrid w:val="0"/>
          <w:color w:val="000000"/>
          <w:kern w:val="0"/>
          <w:sz w:val="24"/>
          <w:szCs w:val="24"/>
        </w:rPr>
        <w:t>孔板选用银川融神威、德阳新泰或开封仪表厂</w:t>
      </w:r>
      <w:r w:rsidR="00895E2A">
        <w:rPr>
          <w:rFonts w:asciiTheme="minorEastAsia" w:eastAsiaTheme="minorEastAsia" w:hAnsiTheme="minorEastAsia" w:cs="宋体" w:hint="eastAsia"/>
          <w:b/>
          <w:snapToGrid w:val="0"/>
          <w:color w:val="000000"/>
          <w:kern w:val="0"/>
          <w:sz w:val="24"/>
          <w:szCs w:val="24"/>
        </w:rPr>
        <w:t>等</w:t>
      </w:r>
      <w:r w:rsidRPr="0047588C">
        <w:rPr>
          <w:rFonts w:asciiTheme="minorEastAsia" w:eastAsiaTheme="minorEastAsia" w:hAnsiTheme="minorEastAsia" w:cs="宋体" w:hint="eastAsia"/>
          <w:b/>
          <w:snapToGrid w:val="0"/>
          <w:color w:val="000000"/>
          <w:kern w:val="0"/>
          <w:sz w:val="24"/>
          <w:szCs w:val="24"/>
        </w:rPr>
        <w:t>品牌产品。</w:t>
      </w:r>
    </w:p>
    <w:p w:rsidR="0047588C" w:rsidRPr="00120AAA" w:rsidRDefault="0047588C" w:rsidP="0047588C">
      <w:pPr>
        <w:widowControl/>
        <w:tabs>
          <w:tab w:val="left" w:pos="4320"/>
        </w:tabs>
        <w:spacing w:line="480" w:lineRule="exact"/>
        <w:ind w:firstLineChars="150" w:firstLine="36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lastRenderedPageBreak/>
        <w:t>3.6.6.12投标方成套提供316LSS不锈钢根部短管，规格Φ14×2，对焊连接；根部取压阀材质选用316LSS不锈钢。</w:t>
      </w:r>
    </w:p>
    <w:p w:rsidR="0047588C" w:rsidRPr="00120AAA" w:rsidRDefault="0047588C" w:rsidP="0047588C">
      <w:pPr>
        <w:widowControl/>
        <w:tabs>
          <w:tab w:val="left" w:pos="4320"/>
        </w:tabs>
        <w:spacing w:line="480" w:lineRule="exact"/>
        <w:ind w:firstLineChars="150" w:firstLine="36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3.6.6.13一体化孔板流量计包括：法兰、孔板、导压管和根部阀、垫片等附件。</w:t>
      </w:r>
    </w:p>
    <w:p w:rsidR="0047588C" w:rsidRPr="00120AAA" w:rsidRDefault="0047588C" w:rsidP="0047588C">
      <w:pPr>
        <w:widowControl/>
        <w:tabs>
          <w:tab w:val="left" w:pos="4320"/>
        </w:tabs>
        <w:spacing w:line="480" w:lineRule="exact"/>
        <w:ind w:firstLineChars="150" w:firstLine="36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w:t>
      </w:r>
      <w:r w:rsidRPr="00120AAA">
        <w:rPr>
          <w:rFonts w:asciiTheme="minorEastAsia" w:eastAsiaTheme="minorEastAsia" w:hAnsiTheme="minorEastAsia" w:cs="宋体"/>
          <w:snapToGrid w:val="0"/>
          <w:color w:val="000000"/>
          <w:kern w:val="0"/>
          <w:sz w:val="24"/>
          <w:szCs w:val="24"/>
        </w:rPr>
        <w:t>.</w:t>
      </w:r>
      <w:r w:rsidRPr="00120AAA">
        <w:rPr>
          <w:rFonts w:asciiTheme="minorEastAsia" w:eastAsiaTheme="minorEastAsia" w:hAnsiTheme="minorEastAsia" w:cs="宋体" w:hint="eastAsia"/>
          <w:snapToGrid w:val="0"/>
          <w:color w:val="000000"/>
          <w:kern w:val="0"/>
          <w:sz w:val="24"/>
          <w:szCs w:val="24"/>
        </w:rPr>
        <w:t>6.6.14一体化孔板流量计上需标出流体流动方向。</w:t>
      </w:r>
    </w:p>
    <w:p w:rsidR="0047588C" w:rsidRDefault="0047588C" w:rsidP="0047588C">
      <w:pPr>
        <w:widowControl/>
        <w:tabs>
          <w:tab w:val="left" w:pos="4320"/>
        </w:tabs>
        <w:spacing w:line="480" w:lineRule="exact"/>
        <w:ind w:firstLineChars="150" w:firstLine="360"/>
        <w:jc w:val="left"/>
        <w:textAlignment w:val="bottom"/>
        <w:rPr>
          <w:rFonts w:asciiTheme="minorEastAsia" w:eastAsiaTheme="minorEastAsia" w:hAnsiTheme="minorEastAsia" w:cs="宋体"/>
          <w:snapToGrid w:val="0"/>
          <w:color w:val="000000"/>
          <w:kern w:val="0"/>
          <w:sz w:val="24"/>
          <w:szCs w:val="24"/>
        </w:rPr>
      </w:pPr>
      <w:r w:rsidRPr="00120AAA">
        <w:rPr>
          <w:rFonts w:asciiTheme="minorEastAsia" w:eastAsiaTheme="minorEastAsia" w:hAnsiTheme="minorEastAsia" w:cs="宋体" w:hint="eastAsia"/>
          <w:snapToGrid w:val="0"/>
          <w:color w:val="000000"/>
          <w:kern w:val="0"/>
          <w:sz w:val="24"/>
          <w:szCs w:val="24"/>
        </w:rPr>
        <w:t>3.6.6.15差压变送器选用EJA或罗斯蒙特品牌产品，具体性能要求与压力变送器一致。三阀组成套提供，材质选用316LSS不锈钢。</w:t>
      </w:r>
    </w:p>
    <w:p w:rsidR="006D6882" w:rsidRPr="003C60BC" w:rsidRDefault="000350A8" w:rsidP="003C60BC">
      <w:pPr>
        <w:widowControl/>
        <w:tabs>
          <w:tab w:val="left" w:pos="4320"/>
        </w:tabs>
        <w:spacing w:line="480" w:lineRule="exact"/>
        <w:ind w:firstLineChars="150" w:firstLine="360"/>
        <w:jc w:val="left"/>
        <w:textAlignment w:val="bottom"/>
        <w:rPr>
          <w:rFonts w:asciiTheme="minorEastAsia" w:eastAsiaTheme="minorEastAsia" w:hAnsiTheme="minorEastAsia" w:cs="宋体"/>
          <w:snapToGrid w:val="0"/>
          <w:color w:val="000000"/>
          <w:kern w:val="0"/>
          <w:sz w:val="24"/>
          <w:szCs w:val="24"/>
        </w:rPr>
      </w:pPr>
      <w:r w:rsidRPr="003C60BC">
        <w:rPr>
          <w:rFonts w:asciiTheme="minorEastAsia" w:eastAsiaTheme="minorEastAsia" w:hAnsiTheme="minorEastAsia" w:cs="宋体" w:hint="eastAsia"/>
          <w:snapToGrid w:val="0"/>
          <w:color w:val="000000"/>
          <w:kern w:val="0"/>
          <w:sz w:val="24"/>
          <w:szCs w:val="24"/>
        </w:rPr>
        <w:t>3.</w:t>
      </w:r>
      <w:r w:rsidR="003C60BC">
        <w:rPr>
          <w:rFonts w:asciiTheme="minorEastAsia" w:eastAsiaTheme="minorEastAsia" w:hAnsiTheme="minorEastAsia" w:cs="宋体" w:hint="eastAsia"/>
          <w:snapToGrid w:val="0"/>
          <w:color w:val="000000"/>
          <w:kern w:val="0"/>
          <w:sz w:val="24"/>
          <w:szCs w:val="24"/>
        </w:rPr>
        <w:t>7</w:t>
      </w:r>
      <w:r w:rsidRPr="003C60BC">
        <w:rPr>
          <w:rFonts w:asciiTheme="minorEastAsia" w:eastAsiaTheme="minorEastAsia" w:hAnsiTheme="minorEastAsia" w:cs="宋体" w:hint="eastAsia"/>
          <w:snapToGrid w:val="0"/>
          <w:color w:val="000000"/>
          <w:kern w:val="0"/>
          <w:sz w:val="24"/>
          <w:szCs w:val="24"/>
        </w:rPr>
        <w:t>仪表铭牌</w:t>
      </w:r>
    </w:p>
    <w:p w:rsidR="006D6882" w:rsidRDefault="000350A8" w:rsidP="003C60BC">
      <w:pPr>
        <w:widowControl/>
        <w:tabs>
          <w:tab w:val="left" w:pos="4320"/>
        </w:tabs>
        <w:spacing w:line="480" w:lineRule="exact"/>
        <w:ind w:firstLineChars="150" w:firstLine="360"/>
        <w:jc w:val="left"/>
        <w:textAlignment w:val="bottom"/>
        <w:rPr>
          <w:rFonts w:asciiTheme="minorEastAsia" w:eastAsiaTheme="minorEastAsia" w:hAnsiTheme="minorEastAsia" w:cs="宋体"/>
          <w:kern w:val="0"/>
          <w:sz w:val="24"/>
          <w:szCs w:val="24"/>
        </w:rPr>
      </w:pPr>
      <w:r w:rsidRPr="003C60BC">
        <w:rPr>
          <w:rFonts w:asciiTheme="minorEastAsia" w:eastAsiaTheme="minorEastAsia" w:hAnsiTheme="minorEastAsia" w:cs="宋体" w:hint="eastAsia"/>
          <w:snapToGrid w:val="0"/>
          <w:color w:val="000000"/>
          <w:kern w:val="0"/>
          <w:sz w:val="24"/>
          <w:szCs w:val="24"/>
        </w:rPr>
        <w:t>接线端子及极性标志；差压变送器及阀组的高压和低压侧应有永久性标志；法兰膜片密封变送器的法兰应表明材质、压力等级和法兰标准。变送器应带不锈</w:t>
      </w:r>
      <w:r>
        <w:rPr>
          <w:rFonts w:asciiTheme="minorEastAsia" w:eastAsiaTheme="minorEastAsia" w:hAnsiTheme="minorEastAsia" w:cs="宋体" w:hint="eastAsia"/>
          <w:kern w:val="0"/>
          <w:sz w:val="24"/>
          <w:szCs w:val="24"/>
        </w:rPr>
        <w:t>钢制作的铭牌标注位号。铭牌可用螺栓、螺丝或铆钉等适合的方式进行固定。铭牌至少包含仪表规格型号、位号、测量范围、可调范围、制造商名称、出厂日期、出厂编号、防爆标识。</w:t>
      </w:r>
      <w:bookmarkStart w:id="14" w:name="_Toc357283690"/>
      <w:bookmarkStart w:id="15" w:name="_Toc333306367"/>
      <w:bookmarkStart w:id="16" w:name="_Toc357283486"/>
    </w:p>
    <w:p w:rsidR="006D6882" w:rsidRDefault="000350A8">
      <w:pPr>
        <w:spacing w:line="480" w:lineRule="exact"/>
        <w:rPr>
          <w:rFonts w:asciiTheme="minorEastAsia" w:eastAsiaTheme="minorEastAsia" w:hAnsiTheme="minorEastAsia" w:cs="宋体"/>
          <w:b/>
          <w:kern w:val="0"/>
          <w:sz w:val="24"/>
          <w:szCs w:val="24"/>
        </w:rPr>
      </w:pPr>
      <w:r>
        <w:rPr>
          <w:rFonts w:asciiTheme="minorEastAsia" w:eastAsiaTheme="minorEastAsia" w:hAnsiTheme="minorEastAsia" w:hint="eastAsia"/>
          <w:b/>
          <w:sz w:val="24"/>
          <w:szCs w:val="24"/>
        </w:rPr>
        <w:t>4.检验和试验</w:t>
      </w:r>
      <w:bookmarkEnd w:id="14"/>
      <w:bookmarkEnd w:id="15"/>
      <w:bookmarkEnd w:id="16"/>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bookmarkStart w:id="17" w:name="_Toc357283691"/>
      <w:bookmarkStart w:id="18" w:name="_Toc357283487"/>
      <w:bookmarkStart w:id="19" w:name="_Toc333306368"/>
      <w:r>
        <w:rPr>
          <w:rFonts w:asciiTheme="minorEastAsia" w:eastAsiaTheme="minorEastAsia" w:hAnsiTheme="minorEastAsia" w:cs="宋体" w:hint="eastAsia"/>
          <w:snapToGrid w:val="0"/>
          <w:kern w:val="0"/>
          <w:sz w:val="24"/>
          <w:szCs w:val="24"/>
        </w:rPr>
        <w:t>4.1概述：</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对投标方所提供仪表设备的检验和试验，应符合相关的检验试验规范的要求。</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招标方有权检查设备整个生产过程的质量检验和试验的记录，并有要求解释的权利。</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测试验收包括工程测试验收(FAT)和现场测试验收（SAT）。</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4.2检验与验收</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工程检验是质量控制的一个重要组成部分。投标方须严格进行厂内各生产环节的检验和试验。投标方提供的合同设备须签发质量证明、检验记录和测试报告，并且作为交货时质量证明文件的组成部分。</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投标方必须保证所提供设备的所有技术指标达到产品说明书、供货合同所制定的要求。</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投标方有责任在检验、测试和验收期间配备合格的技术人员和测试设备来完成测试和调试任务。</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lastRenderedPageBreak/>
        <w:t>投标方提供的工厂检验报告应包括但与局限于以下文件，以作为出厂验收收据：材料证书和热处理报告；无损检查报告；外观检验报告；性能测试报告；密封泄漏试验报告；防爆证书或本安证书。投标方在交货时随设备提供检验报告。</w:t>
      </w:r>
    </w:p>
    <w:p w:rsidR="006D6882" w:rsidRDefault="000350A8">
      <w:pPr>
        <w:widowControl/>
        <w:adjustRightInd w:val="0"/>
        <w:snapToGrid w:val="0"/>
        <w:spacing w:line="480" w:lineRule="exact"/>
        <w:jc w:val="left"/>
        <w:rPr>
          <w:rFonts w:asciiTheme="minorEastAsia" w:eastAsiaTheme="minorEastAsia" w:hAnsiTheme="minorEastAsia" w:cs="宋体"/>
          <w:b/>
          <w:snapToGrid w:val="0"/>
          <w:kern w:val="0"/>
          <w:sz w:val="24"/>
          <w:szCs w:val="24"/>
        </w:rPr>
      </w:pPr>
      <w:r>
        <w:rPr>
          <w:rFonts w:asciiTheme="minorEastAsia" w:eastAsiaTheme="minorEastAsia" w:hAnsiTheme="minorEastAsia" w:hint="eastAsia"/>
          <w:b/>
          <w:sz w:val="24"/>
          <w:szCs w:val="24"/>
        </w:rPr>
        <w:t>5.供货范围</w:t>
      </w:r>
      <w:bookmarkEnd w:id="17"/>
      <w:bookmarkEnd w:id="18"/>
      <w:bookmarkEnd w:id="19"/>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 xml:space="preserve">5.1仪表清单如下（空白处由投标方填写）： </w:t>
      </w:r>
    </w:p>
    <w:tbl>
      <w:tblPr>
        <w:tblW w:w="822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851"/>
        <w:gridCol w:w="2268"/>
        <w:gridCol w:w="1843"/>
        <w:gridCol w:w="850"/>
        <w:gridCol w:w="1559"/>
        <w:gridCol w:w="851"/>
      </w:tblGrid>
      <w:tr w:rsidR="006D6882" w:rsidTr="00E43B88">
        <w:trPr>
          <w:trHeight w:val="599"/>
        </w:trPr>
        <w:tc>
          <w:tcPr>
            <w:tcW w:w="851"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序号</w:t>
            </w:r>
          </w:p>
        </w:tc>
        <w:tc>
          <w:tcPr>
            <w:tcW w:w="2268"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名称</w:t>
            </w:r>
          </w:p>
        </w:tc>
        <w:tc>
          <w:tcPr>
            <w:tcW w:w="1843"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位号</w:t>
            </w:r>
          </w:p>
        </w:tc>
        <w:tc>
          <w:tcPr>
            <w:tcW w:w="850"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数量</w:t>
            </w:r>
          </w:p>
        </w:tc>
        <w:tc>
          <w:tcPr>
            <w:tcW w:w="1559"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规格型号</w:t>
            </w:r>
          </w:p>
        </w:tc>
        <w:tc>
          <w:tcPr>
            <w:tcW w:w="851"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备注</w:t>
            </w:r>
          </w:p>
        </w:tc>
      </w:tr>
      <w:tr w:rsidR="006D6882" w:rsidTr="00E43B88">
        <w:trPr>
          <w:trHeight w:val="599"/>
        </w:trPr>
        <w:tc>
          <w:tcPr>
            <w:tcW w:w="851"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2268"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压力变送器</w:t>
            </w:r>
          </w:p>
        </w:tc>
        <w:tc>
          <w:tcPr>
            <w:tcW w:w="1843"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172-PT-0101</w:t>
            </w:r>
          </w:p>
        </w:tc>
        <w:tc>
          <w:tcPr>
            <w:tcW w:w="850"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6D6882" w:rsidRDefault="006D6882">
            <w:pPr>
              <w:jc w:val="center"/>
              <w:rPr>
                <w:rFonts w:asciiTheme="minorEastAsia" w:eastAsiaTheme="minorEastAsia" w:hAnsiTheme="minorEastAsia"/>
                <w:sz w:val="24"/>
                <w:szCs w:val="24"/>
              </w:rPr>
            </w:pPr>
          </w:p>
        </w:tc>
        <w:tc>
          <w:tcPr>
            <w:tcW w:w="851" w:type="dxa"/>
            <w:vAlign w:val="center"/>
          </w:tcPr>
          <w:p w:rsidR="006D6882" w:rsidRDefault="006D6882">
            <w:pPr>
              <w:jc w:val="center"/>
              <w:rPr>
                <w:rFonts w:asciiTheme="minorEastAsia" w:eastAsiaTheme="minorEastAsia" w:hAnsiTheme="minorEastAsia"/>
                <w:sz w:val="24"/>
                <w:szCs w:val="24"/>
              </w:rPr>
            </w:pPr>
          </w:p>
        </w:tc>
      </w:tr>
      <w:tr w:rsidR="006D6882" w:rsidTr="00E43B88">
        <w:trPr>
          <w:trHeight w:val="599"/>
        </w:trPr>
        <w:tc>
          <w:tcPr>
            <w:tcW w:w="851"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2268"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压力变送器</w:t>
            </w:r>
          </w:p>
        </w:tc>
        <w:tc>
          <w:tcPr>
            <w:tcW w:w="1843"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cs="宋体"/>
                <w:snapToGrid w:val="0"/>
                <w:kern w:val="0"/>
                <w:sz w:val="24"/>
                <w:szCs w:val="24"/>
              </w:rPr>
              <w:t>141-PT-1001</w:t>
            </w:r>
          </w:p>
        </w:tc>
        <w:tc>
          <w:tcPr>
            <w:tcW w:w="850"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6D6882" w:rsidRDefault="006D6882">
            <w:pPr>
              <w:jc w:val="center"/>
              <w:rPr>
                <w:rFonts w:asciiTheme="minorEastAsia" w:eastAsiaTheme="minorEastAsia" w:hAnsiTheme="minorEastAsia"/>
                <w:sz w:val="24"/>
                <w:szCs w:val="24"/>
                <w:highlight w:val="yellow"/>
              </w:rPr>
            </w:pPr>
          </w:p>
        </w:tc>
        <w:tc>
          <w:tcPr>
            <w:tcW w:w="851" w:type="dxa"/>
            <w:vAlign w:val="center"/>
          </w:tcPr>
          <w:p w:rsidR="006D6882" w:rsidRDefault="006D6882">
            <w:pPr>
              <w:jc w:val="center"/>
              <w:rPr>
                <w:rFonts w:asciiTheme="minorEastAsia" w:eastAsiaTheme="minorEastAsia" w:hAnsiTheme="minorEastAsia"/>
                <w:sz w:val="24"/>
                <w:szCs w:val="24"/>
              </w:rPr>
            </w:pPr>
          </w:p>
        </w:tc>
      </w:tr>
      <w:tr w:rsidR="006D6882" w:rsidTr="00E43B88">
        <w:trPr>
          <w:trHeight w:val="599"/>
        </w:trPr>
        <w:tc>
          <w:tcPr>
            <w:tcW w:w="851"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2268"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压力变送器</w:t>
            </w:r>
          </w:p>
        </w:tc>
        <w:tc>
          <w:tcPr>
            <w:tcW w:w="1843"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cs="宋体"/>
                <w:snapToGrid w:val="0"/>
                <w:kern w:val="0"/>
                <w:sz w:val="24"/>
                <w:szCs w:val="24"/>
              </w:rPr>
              <w:t>141-PT-100</w:t>
            </w:r>
            <w:r>
              <w:rPr>
                <w:rFonts w:asciiTheme="minorEastAsia" w:eastAsiaTheme="minorEastAsia" w:hAnsiTheme="minorEastAsia" w:cs="宋体" w:hint="eastAsia"/>
                <w:snapToGrid w:val="0"/>
                <w:kern w:val="0"/>
                <w:sz w:val="24"/>
                <w:szCs w:val="24"/>
              </w:rPr>
              <w:t>2</w:t>
            </w:r>
          </w:p>
        </w:tc>
        <w:tc>
          <w:tcPr>
            <w:tcW w:w="850"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6D6882" w:rsidRDefault="006D6882">
            <w:pPr>
              <w:jc w:val="center"/>
              <w:rPr>
                <w:rFonts w:asciiTheme="minorEastAsia" w:eastAsiaTheme="minorEastAsia" w:hAnsiTheme="minorEastAsia"/>
                <w:sz w:val="24"/>
                <w:szCs w:val="24"/>
                <w:highlight w:val="yellow"/>
              </w:rPr>
            </w:pPr>
          </w:p>
        </w:tc>
        <w:tc>
          <w:tcPr>
            <w:tcW w:w="851" w:type="dxa"/>
            <w:vAlign w:val="center"/>
          </w:tcPr>
          <w:p w:rsidR="006D6882" w:rsidRDefault="006D6882">
            <w:pPr>
              <w:jc w:val="center"/>
              <w:rPr>
                <w:rFonts w:asciiTheme="minorEastAsia" w:eastAsiaTheme="minorEastAsia" w:hAnsiTheme="minorEastAsia"/>
                <w:sz w:val="24"/>
                <w:szCs w:val="24"/>
              </w:rPr>
            </w:pPr>
          </w:p>
        </w:tc>
      </w:tr>
      <w:tr w:rsidR="006D6882" w:rsidTr="00E43B88">
        <w:trPr>
          <w:trHeight w:val="599"/>
        </w:trPr>
        <w:tc>
          <w:tcPr>
            <w:tcW w:w="851"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w:t>
            </w:r>
          </w:p>
        </w:tc>
        <w:tc>
          <w:tcPr>
            <w:tcW w:w="2268"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压力变送器</w:t>
            </w:r>
          </w:p>
        </w:tc>
        <w:tc>
          <w:tcPr>
            <w:tcW w:w="1843"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cs="宋体"/>
                <w:snapToGrid w:val="0"/>
                <w:kern w:val="0"/>
                <w:sz w:val="24"/>
                <w:szCs w:val="24"/>
              </w:rPr>
              <w:t>141-PT-100</w:t>
            </w:r>
            <w:r>
              <w:rPr>
                <w:rFonts w:asciiTheme="minorEastAsia" w:eastAsiaTheme="minorEastAsia" w:hAnsiTheme="minorEastAsia" w:cs="宋体" w:hint="eastAsia"/>
                <w:snapToGrid w:val="0"/>
                <w:kern w:val="0"/>
                <w:sz w:val="24"/>
                <w:szCs w:val="24"/>
              </w:rPr>
              <w:t>3</w:t>
            </w:r>
          </w:p>
        </w:tc>
        <w:tc>
          <w:tcPr>
            <w:tcW w:w="850"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6D6882" w:rsidRDefault="006D6882">
            <w:pPr>
              <w:jc w:val="center"/>
              <w:rPr>
                <w:rFonts w:asciiTheme="minorEastAsia" w:eastAsiaTheme="minorEastAsia" w:hAnsiTheme="minorEastAsia"/>
                <w:sz w:val="24"/>
                <w:szCs w:val="24"/>
                <w:highlight w:val="yellow"/>
              </w:rPr>
            </w:pPr>
          </w:p>
        </w:tc>
        <w:tc>
          <w:tcPr>
            <w:tcW w:w="851" w:type="dxa"/>
            <w:vAlign w:val="center"/>
          </w:tcPr>
          <w:p w:rsidR="006D6882" w:rsidRDefault="006D6882">
            <w:pPr>
              <w:jc w:val="center"/>
              <w:rPr>
                <w:rFonts w:asciiTheme="minorEastAsia" w:eastAsiaTheme="minorEastAsia" w:hAnsiTheme="minorEastAsia"/>
                <w:sz w:val="24"/>
                <w:szCs w:val="24"/>
              </w:rPr>
            </w:pPr>
          </w:p>
        </w:tc>
      </w:tr>
      <w:tr w:rsidR="006D6882" w:rsidTr="00E43B88">
        <w:trPr>
          <w:trHeight w:val="599"/>
        </w:trPr>
        <w:tc>
          <w:tcPr>
            <w:tcW w:w="851"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5</w:t>
            </w:r>
          </w:p>
        </w:tc>
        <w:tc>
          <w:tcPr>
            <w:tcW w:w="2268"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压力变送器</w:t>
            </w:r>
          </w:p>
        </w:tc>
        <w:tc>
          <w:tcPr>
            <w:tcW w:w="1843"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cs="宋体"/>
                <w:snapToGrid w:val="0"/>
                <w:kern w:val="0"/>
                <w:sz w:val="24"/>
                <w:szCs w:val="24"/>
              </w:rPr>
              <w:t>141-PT-100</w:t>
            </w:r>
            <w:r>
              <w:rPr>
                <w:rFonts w:asciiTheme="minorEastAsia" w:eastAsiaTheme="minorEastAsia" w:hAnsiTheme="minorEastAsia" w:cs="宋体" w:hint="eastAsia"/>
                <w:snapToGrid w:val="0"/>
                <w:kern w:val="0"/>
                <w:sz w:val="24"/>
                <w:szCs w:val="24"/>
              </w:rPr>
              <w:t>4</w:t>
            </w:r>
          </w:p>
        </w:tc>
        <w:tc>
          <w:tcPr>
            <w:tcW w:w="850"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6D6882" w:rsidRDefault="006D6882">
            <w:pPr>
              <w:jc w:val="center"/>
              <w:rPr>
                <w:rFonts w:asciiTheme="minorEastAsia" w:eastAsiaTheme="minorEastAsia" w:hAnsiTheme="minorEastAsia"/>
                <w:sz w:val="24"/>
                <w:szCs w:val="24"/>
                <w:highlight w:val="yellow"/>
              </w:rPr>
            </w:pPr>
          </w:p>
        </w:tc>
        <w:tc>
          <w:tcPr>
            <w:tcW w:w="851" w:type="dxa"/>
            <w:vAlign w:val="center"/>
          </w:tcPr>
          <w:p w:rsidR="006D6882" w:rsidRDefault="006D6882">
            <w:pPr>
              <w:jc w:val="center"/>
              <w:rPr>
                <w:rFonts w:asciiTheme="minorEastAsia" w:eastAsiaTheme="minorEastAsia" w:hAnsiTheme="minorEastAsia"/>
                <w:sz w:val="24"/>
                <w:szCs w:val="24"/>
              </w:rPr>
            </w:pPr>
          </w:p>
        </w:tc>
      </w:tr>
      <w:tr w:rsidR="006D6882" w:rsidTr="00E43B88">
        <w:trPr>
          <w:trHeight w:val="599"/>
        </w:trPr>
        <w:tc>
          <w:tcPr>
            <w:tcW w:w="851"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6</w:t>
            </w:r>
          </w:p>
        </w:tc>
        <w:tc>
          <w:tcPr>
            <w:tcW w:w="2268"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压力变送器</w:t>
            </w:r>
          </w:p>
        </w:tc>
        <w:tc>
          <w:tcPr>
            <w:tcW w:w="1843"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cs="宋体"/>
                <w:snapToGrid w:val="0"/>
                <w:kern w:val="0"/>
                <w:sz w:val="24"/>
                <w:szCs w:val="24"/>
              </w:rPr>
              <w:t>141-PT-100</w:t>
            </w:r>
            <w:r>
              <w:rPr>
                <w:rFonts w:asciiTheme="minorEastAsia" w:eastAsiaTheme="minorEastAsia" w:hAnsiTheme="minorEastAsia" w:cs="宋体" w:hint="eastAsia"/>
                <w:snapToGrid w:val="0"/>
                <w:kern w:val="0"/>
                <w:sz w:val="24"/>
                <w:szCs w:val="24"/>
              </w:rPr>
              <w:t>5</w:t>
            </w:r>
          </w:p>
        </w:tc>
        <w:tc>
          <w:tcPr>
            <w:tcW w:w="850" w:type="dxa"/>
            <w:vAlign w:val="center"/>
          </w:tcPr>
          <w:p w:rsidR="006D6882" w:rsidRDefault="000350A8">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6D6882" w:rsidRDefault="006D6882">
            <w:pPr>
              <w:jc w:val="center"/>
              <w:rPr>
                <w:rFonts w:asciiTheme="minorEastAsia" w:eastAsiaTheme="minorEastAsia" w:hAnsiTheme="minorEastAsia"/>
                <w:sz w:val="24"/>
                <w:szCs w:val="24"/>
                <w:highlight w:val="yellow"/>
              </w:rPr>
            </w:pPr>
          </w:p>
        </w:tc>
        <w:tc>
          <w:tcPr>
            <w:tcW w:w="851" w:type="dxa"/>
            <w:vAlign w:val="center"/>
          </w:tcPr>
          <w:p w:rsidR="006D6882" w:rsidRDefault="006D6882">
            <w:pPr>
              <w:jc w:val="center"/>
              <w:rPr>
                <w:rFonts w:asciiTheme="minorEastAsia" w:eastAsiaTheme="minorEastAsia" w:hAnsiTheme="minorEastAsia"/>
                <w:sz w:val="24"/>
                <w:szCs w:val="24"/>
              </w:rPr>
            </w:pPr>
          </w:p>
        </w:tc>
      </w:tr>
      <w:tr w:rsidR="0077403E" w:rsidTr="00E43B88">
        <w:trPr>
          <w:trHeight w:val="599"/>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7</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压力变送器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PT-01</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highlight w:val="yellow"/>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8</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172-LT-0101</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9</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172-LT-0102</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10</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141-LT-1001A</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11</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141-LT-1001B</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12</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141-LT-1002A</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13</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141-LT-1002B</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14</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141-LT-1003A</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15</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141-LT-1003B</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16</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141-LT-1004A</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61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17</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141-LT-1004B</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55"/>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18</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141-LT-1005A</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19</w:t>
            </w:r>
          </w:p>
        </w:tc>
        <w:tc>
          <w:tcPr>
            <w:tcW w:w="2268" w:type="dxa"/>
            <w:vAlign w:val="center"/>
          </w:tcPr>
          <w:p w:rsidR="0077403E" w:rsidRDefault="0077403E" w:rsidP="00DB38A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141-LT-1005B</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20</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131-PDT-1001</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21</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131-PDT-2001</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22</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131-PDT-3001</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2B05DA" w:rsidTr="00E43B88">
        <w:trPr>
          <w:trHeight w:val="567"/>
        </w:trPr>
        <w:tc>
          <w:tcPr>
            <w:tcW w:w="851" w:type="dxa"/>
            <w:vAlign w:val="center"/>
          </w:tcPr>
          <w:p w:rsidR="002B05DA" w:rsidRDefault="002B05DA" w:rsidP="00850BEF">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23</w:t>
            </w:r>
          </w:p>
        </w:tc>
        <w:tc>
          <w:tcPr>
            <w:tcW w:w="2268" w:type="dxa"/>
            <w:vAlign w:val="center"/>
          </w:tcPr>
          <w:p w:rsidR="002B05DA" w:rsidRDefault="002B05D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差压变送器</w:t>
            </w:r>
          </w:p>
        </w:tc>
        <w:tc>
          <w:tcPr>
            <w:tcW w:w="1843" w:type="dxa"/>
            <w:vAlign w:val="center"/>
          </w:tcPr>
          <w:p w:rsidR="002B05DA" w:rsidRPr="00DB38A2" w:rsidRDefault="002B05DA" w:rsidP="00DB38A2">
            <w:pPr>
              <w:jc w:val="center"/>
              <w:rPr>
                <w:rFonts w:asciiTheme="minorEastAsia" w:eastAsiaTheme="minorEastAsia" w:hAnsiTheme="minorEastAsia" w:cs="宋体"/>
                <w:snapToGrid w:val="0"/>
                <w:kern w:val="0"/>
                <w:sz w:val="24"/>
                <w:szCs w:val="24"/>
              </w:rPr>
            </w:pPr>
            <w:r w:rsidRPr="0077403E">
              <w:rPr>
                <w:rFonts w:asciiTheme="minorEastAsia" w:eastAsiaTheme="minorEastAsia" w:hAnsiTheme="minorEastAsia" w:cs="宋体" w:hint="eastAsia"/>
                <w:snapToGrid w:val="0"/>
                <w:kern w:val="0"/>
                <w:sz w:val="24"/>
                <w:szCs w:val="24"/>
              </w:rPr>
              <w:t>03-FT-C01</w:t>
            </w:r>
          </w:p>
        </w:tc>
        <w:tc>
          <w:tcPr>
            <w:tcW w:w="850" w:type="dxa"/>
            <w:vAlign w:val="center"/>
          </w:tcPr>
          <w:p w:rsidR="002B05DA" w:rsidRDefault="002B05D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2B05DA" w:rsidRDefault="002B05DA">
            <w:pPr>
              <w:jc w:val="center"/>
              <w:rPr>
                <w:rFonts w:asciiTheme="minorEastAsia" w:eastAsiaTheme="minorEastAsia" w:hAnsiTheme="minorEastAsia"/>
                <w:sz w:val="24"/>
                <w:szCs w:val="24"/>
              </w:rPr>
            </w:pPr>
          </w:p>
        </w:tc>
        <w:tc>
          <w:tcPr>
            <w:tcW w:w="851" w:type="dxa"/>
            <w:vAlign w:val="center"/>
          </w:tcPr>
          <w:p w:rsidR="002B05DA" w:rsidRDefault="002B05DA">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A54AE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24</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一体化温度变送器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172-TT-0101</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A54AE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25</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一体化温度变送器</w:t>
            </w:r>
          </w:p>
        </w:tc>
        <w:tc>
          <w:tcPr>
            <w:tcW w:w="1843" w:type="dxa"/>
            <w:vAlign w:val="center"/>
          </w:tcPr>
          <w:p w:rsidR="0077403E" w:rsidRDefault="0077403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172-TT-0102</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rsidP="002B05DA">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723414">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26</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一体化温度变送器</w:t>
            </w:r>
          </w:p>
        </w:tc>
        <w:tc>
          <w:tcPr>
            <w:tcW w:w="1843"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172-TT-0103</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723414">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27</w:t>
            </w:r>
          </w:p>
        </w:tc>
        <w:tc>
          <w:tcPr>
            <w:tcW w:w="2268" w:type="dxa"/>
            <w:vAlign w:val="center"/>
          </w:tcPr>
          <w:p w:rsidR="0077403E" w:rsidRDefault="0077403E" w:rsidP="0072038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一体化温度变送器</w:t>
            </w:r>
          </w:p>
        </w:tc>
        <w:tc>
          <w:tcPr>
            <w:tcW w:w="1843"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TT-01</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723414">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28</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涡街流量计</w:t>
            </w:r>
          </w:p>
        </w:tc>
        <w:tc>
          <w:tcPr>
            <w:tcW w:w="1843"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172-FT-0101</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723414">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29</w:t>
            </w:r>
          </w:p>
        </w:tc>
        <w:tc>
          <w:tcPr>
            <w:tcW w:w="2268" w:type="dxa"/>
            <w:vAlign w:val="center"/>
          </w:tcPr>
          <w:p w:rsidR="0077403E" w:rsidRDefault="006621C7" w:rsidP="006621C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漩涡</w:t>
            </w:r>
            <w:r w:rsidR="0077403E">
              <w:rPr>
                <w:rFonts w:asciiTheme="minorEastAsia" w:eastAsiaTheme="minorEastAsia" w:hAnsiTheme="minorEastAsia" w:hint="eastAsia"/>
                <w:sz w:val="24"/>
                <w:szCs w:val="24"/>
              </w:rPr>
              <w:t>流量计</w:t>
            </w:r>
          </w:p>
        </w:tc>
        <w:tc>
          <w:tcPr>
            <w:tcW w:w="1843" w:type="dxa"/>
            <w:vAlign w:val="center"/>
          </w:tcPr>
          <w:p w:rsidR="0077403E" w:rsidRDefault="0077403E" w:rsidP="00354ECE">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133-FT-0090</w:t>
            </w:r>
          </w:p>
        </w:tc>
        <w:tc>
          <w:tcPr>
            <w:tcW w:w="850" w:type="dxa"/>
            <w:vAlign w:val="center"/>
          </w:tcPr>
          <w:p w:rsidR="0077403E" w:rsidRDefault="0077403E" w:rsidP="00354EC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77403E" w:rsidTr="00E43B88">
        <w:trPr>
          <w:trHeight w:val="567"/>
        </w:trPr>
        <w:tc>
          <w:tcPr>
            <w:tcW w:w="851" w:type="dxa"/>
            <w:vAlign w:val="center"/>
          </w:tcPr>
          <w:p w:rsidR="0077403E" w:rsidRDefault="0077403E" w:rsidP="00723414">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30</w:t>
            </w:r>
          </w:p>
        </w:tc>
        <w:tc>
          <w:tcPr>
            <w:tcW w:w="2268"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一体化孔板流量计</w:t>
            </w:r>
          </w:p>
        </w:tc>
        <w:tc>
          <w:tcPr>
            <w:tcW w:w="1843"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cs="宋体" w:hint="eastAsia"/>
                <w:snapToGrid w:val="0"/>
                <w:kern w:val="0"/>
                <w:sz w:val="24"/>
                <w:szCs w:val="24"/>
              </w:rPr>
              <w:t>172-FT-0012</w:t>
            </w:r>
          </w:p>
        </w:tc>
        <w:tc>
          <w:tcPr>
            <w:tcW w:w="850" w:type="dxa"/>
            <w:vAlign w:val="center"/>
          </w:tcPr>
          <w:p w:rsidR="0077403E" w:rsidRDefault="0077403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77403E" w:rsidRDefault="0077403E">
            <w:pPr>
              <w:jc w:val="center"/>
              <w:rPr>
                <w:rFonts w:asciiTheme="minorEastAsia" w:eastAsiaTheme="minorEastAsia" w:hAnsiTheme="minorEastAsia"/>
                <w:sz w:val="24"/>
                <w:szCs w:val="24"/>
              </w:rPr>
            </w:pPr>
          </w:p>
        </w:tc>
        <w:tc>
          <w:tcPr>
            <w:tcW w:w="851" w:type="dxa"/>
            <w:vAlign w:val="center"/>
          </w:tcPr>
          <w:p w:rsidR="0077403E" w:rsidRDefault="0077403E">
            <w:pPr>
              <w:jc w:val="center"/>
              <w:rPr>
                <w:rFonts w:asciiTheme="minorEastAsia" w:eastAsiaTheme="minorEastAsia" w:hAnsiTheme="minorEastAsia"/>
                <w:sz w:val="24"/>
                <w:szCs w:val="24"/>
              </w:rPr>
            </w:pPr>
          </w:p>
        </w:tc>
      </w:tr>
      <w:tr w:rsidR="002D6F5B" w:rsidTr="00E43B88">
        <w:trPr>
          <w:trHeight w:val="567"/>
        </w:trPr>
        <w:tc>
          <w:tcPr>
            <w:tcW w:w="851" w:type="dxa"/>
            <w:vAlign w:val="center"/>
          </w:tcPr>
          <w:p w:rsidR="002D6F5B" w:rsidRDefault="002D6F5B" w:rsidP="0017012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31</w:t>
            </w:r>
          </w:p>
        </w:tc>
        <w:tc>
          <w:tcPr>
            <w:tcW w:w="2268" w:type="dxa"/>
            <w:vAlign w:val="center"/>
          </w:tcPr>
          <w:p w:rsidR="002D6F5B" w:rsidRDefault="002D6F5B" w:rsidP="0088502E">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一体化孔板流量计</w:t>
            </w:r>
          </w:p>
        </w:tc>
        <w:tc>
          <w:tcPr>
            <w:tcW w:w="1843" w:type="dxa"/>
            <w:vAlign w:val="center"/>
          </w:tcPr>
          <w:p w:rsidR="002D6F5B" w:rsidRDefault="002D6F5B" w:rsidP="00DB38A2">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20-FT-0509</w:t>
            </w:r>
          </w:p>
        </w:tc>
        <w:tc>
          <w:tcPr>
            <w:tcW w:w="850" w:type="dxa"/>
            <w:vAlign w:val="center"/>
          </w:tcPr>
          <w:p w:rsidR="002D6F5B" w:rsidRDefault="002D6F5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2D6F5B" w:rsidRDefault="002D6F5B">
            <w:pPr>
              <w:jc w:val="center"/>
              <w:rPr>
                <w:rFonts w:asciiTheme="minorEastAsia" w:eastAsiaTheme="minorEastAsia" w:hAnsiTheme="minorEastAsia"/>
                <w:sz w:val="24"/>
                <w:szCs w:val="24"/>
              </w:rPr>
            </w:pPr>
          </w:p>
        </w:tc>
        <w:tc>
          <w:tcPr>
            <w:tcW w:w="851" w:type="dxa"/>
            <w:vAlign w:val="center"/>
          </w:tcPr>
          <w:p w:rsidR="002D6F5B" w:rsidRDefault="002D6F5B">
            <w:pPr>
              <w:jc w:val="center"/>
              <w:rPr>
                <w:rFonts w:asciiTheme="minorEastAsia" w:eastAsiaTheme="minorEastAsia" w:hAnsiTheme="minorEastAsia"/>
                <w:sz w:val="24"/>
                <w:szCs w:val="24"/>
              </w:rPr>
            </w:pPr>
          </w:p>
        </w:tc>
      </w:tr>
      <w:tr w:rsidR="002D6F5B" w:rsidTr="00E43B88">
        <w:trPr>
          <w:trHeight w:val="567"/>
        </w:trPr>
        <w:tc>
          <w:tcPr>
            <w:tcW w:w="851" w:type="dxa"/>
            <w:vAlign w:val="center"/>
          </w:tcPr>
          <w:p w:rsidR="002D6F5B" w:rsidRDefault="002D6F5B" w:rsidP="0017012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32</w:t>
            </w:r>
          </w:p>
        </w:tc>
        <w:tc>
          <w:tcPr>
            <w:tcW w:w="2268" w:type="dxa"/>
            <w:vAlign w:val="center"/>
          </w:tcPr>
          <w:p w:rsidR="002D6F5B" w:rsidRDefault="002D6F5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磁翻板液位计</w:t>
            </w:r>
          </w:p>
        </w:tc>
        <w:tc>
          <w:tcPr>
            <w:tcW w:w="1843" w:type="dxa"/>
            <w:vAlign w:val="center"/>
          </w:tcPr>
          <w:p w:rsidR="002D6F5B" w:rsidRDefault="002D6F5B">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172-LG-0101</w:t>
            </w:r>
          </w:p>
        </w:tc>
        <w:tc>
          <w:tcPr>
            <w:tcW w:w="850" w:type="dxa"/>
            <w:vAlign w:val="center"/>
          </w:tcPr>
          <w:p w:rsidR="002D6F5B" w:rsidRDefault="002D6F5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2D6F5B" w:rsidRDefault="002D6F5B">
            <w:pPr>
              <w:jc w:val="center"/>
              <w:rPr>
                <w:rFonts w:asciiTheme="minorEastAsia" w:eastAsiaTheme="minorEastAsia" w:hAnsiTheme="minorEastAsia"/>
                <w:sz w:val="24"/>
                <w:szCs w:val="24"/>
              </w:rPr>
            </w:pPr>
          </w:p>
        </w:tc>
        <w:tc>
          <w:tcPr>
            <w:tcW w:w="851" w:type="dxa"/>
            <w:vAlign w:val="center"/>
          </w:tcPr>
          <w:p w:rsidR="002D6F5B" w:rsidRDefault="002D6F5B">
            <w:pPr>
              <w:jc w:val="center"/>
              <w:rPr>
                <w:rFonts w:asciiTheme="minorEastAsia" w:eastAsiaTheme="minorEastAsia" w:hAnsiTheme="minorEastAsia"/>
                <w:sz w:val="24"/>
                <w:szCs w:val="24"/>
              </w:rPr>
            </w:pPr>
          </w:p>
        </w:tc>
      </w:tr>
      <w:tr w:rsidR="002D6F5B" w:rsidTr="00E43B88">
        <w:trPr>
          <w:trHeight w:val="567"/>
        </w:trPr>
        <w:tc>
          <w:tcPr>
            <w:tcW w:w="851" w:type="dxa"/>
            <w:vAlign w:val="center"/>
          </w:tcPr>
          <w:p w:rsidR="002D6F5B" w:rsidRDefault="002D6F5B" w:rsidP="00EC55C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33</w:t>
            </w:r>
          </w:p>
        </w:tc>
        <w:tc>
          <w:tcPr>
            <w:tcW w:w="2268" w:type="dxa"/>
            <w:vAlign w:val="center"/>
          </w:tcPr>
          <w:p w:rsidR="002D6F5B" w:rsidRDefault="002D6F5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磁翻板液位计</w:t>
            </w:r>
          </w:p>
        </w:tc>
        <w:tc>
          <w:tcPr>
            <w:tcW w:w="1843" w:type="dxa"/>
            <w:vAlign w:val="center"/>
          </w:tcPr>
          <w:p w:rsidR="002D6F5B" w:rsidRDefault="002D6F5B">
            <w:pPr>
              <w:jc w:val="center"/>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172-LG-0102</w:t>
            </w:r>
          </w:p>
        </w:tc>
        <w:tc>
          <w:tcPr>
            <w:tcW w:w="850" w:type="dxa"/>
            <w:vAlign w:val="center"/>
          </w:tcPr>
          <w:p w:rsidR="002D6F5B" w:rsidRDefault="002D6F5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1台</w:t>
            </w:r>
          </w:p>
        </w:tc>
        <w:tc>
          <w:tcPr>
            <w:tcW w:w="1559" w:type="dxa"/>
            <w:vAlign w:val="center"/>
          </w:tcPr>
          <w:p w:rsidR="002D6F5B" w:rsidRDefault="002D6F5B">
            <w:pPr>
              <w:jc w:val="center"/>
              <w:rPr>
                <w:rFonts w:asciiTheme="minorEastAsia" w:eastAsiaTheme="minorEastAsia" w:hAnsiTheme="minorEastAsia"/>
                <w:sz w:val="24"/>
                <w:szCs w:val="24"/>
              </w:rPr>
            </w:pPr>
          </w:p>
        </w:tc>
        <w:tc>
          <w:tcPr>
            <w:tcW w:w="851" w:type="dxa"/>
            <w:vAlign w:val="center"/>
          </w:tcPr>
          <w:p w:rsidR="002D6F5B" w:rsidRDefault="002D6F5B">
            <w:pPr>
              <w:jc w:val="center"/>
              <w:rPr>
                <w:rFonts w:asciiTheme="minorEastAsia" w:eastAsiaTheme="minorEastAsia" w:hAnsiTheme="minorEastAsia"/>
                <w:sz w:val="24"/>
                <w:szCs w:val="24"/>
              </w:rPr>
            </w:pPr>
          </w:p>
        </w:tc>
      </w:tr>
    </w:tbl>
    <w:p w:rsidR="006D6882" w:rsidRDefault="000350A8">
      <w:pPr>
        <w:spacing w:line="480" w:lineRule="exact"/>
        <w:ind w:firstLineChars="200" w:firstLine="480"/>
        <w:rPr>
          <w:rFonts w:asciiTheme="minorEastAsia" w:eastAsiaTheme="minorEastAsia" w:hAnsiTheme="minorEastAsia"/>
          <w:bCs/>
          <w:sz w:val="24"/>
          <w:szCs w:val="24"/>
        </w:rPr>
      </w:pPr>
      <w:bookmarkStart w:id="20" w:name="_Toc357283692"/>
      <w:bookmarkStart w:id="21" w:name="_Toc333306369"/>
      <w:bookmarkStart w:id="22" w:name="_Toc357283488"/>
      <w:r>
        <w:rPr>
          <w:rFonts w:asciiTheme="minorEastAsia" w:eastAsiaTheme="minorEastAsia" w:hAnsiTheme="minorEastAsia" w:hint="eastAsia"/>
          <w:bCs/>
          <w:sz w:val="24"/>
          <w:szCs w:val="24"/>
        </w:rPr>
        <w:t>5.2备品备件（价格包含在总价中，不单独报价）</w:t>
      </w:r>
    </w:p>
    <w:tbl>
      <w:tblPr>
        <w:tblStyle w:val="a8"/>
        <w:tblW w:w="8253" w:type="dxa"/>
        <w:tblInd w:w="108" w:type="dxa"/>
        <w:tblLayout w:type="fixed"/>
        <w:tblLook w:val="04A0"/>
      </w:tblPr>
      <w:tblGrid>
        <w:gridCol w:w="851"/>
        <w:gridCol w:w="992"/>
        <w:gridCol w:w="1276"/>
        <w:gridCol w:w="1276"/>
        <w:gridCol w:w="1417"/>
        <w:gridCol w:w="2441"/>
      </w:tblGrid>
      <w:tr w:rsidR="00DB38A2" w:rsidTr="00DB38A2">
        <w:trPr>
          <w:trHeight w:val="774"/>
        </w:trPr>
        <w:tc>
          <w:tcPr>
            <w:tcW w:w="851" w:type="dxa"/>
            <w:vAlign w:val="center"/>
          </w:tcPr>
          <w:p w:rsidR="00DB38A2" w:rsidRDefault="00DB38A2" w:rsidP="007A34A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序号</w:t>
            </w:r>
          </w:p>
        </w:tc>
        <w:tc>
          <w:tcPr>
            <w:tcW w:w="992" w:type="dxa"/>
            <w:vAlign w:val="center"/>
          </w:tcPr>
          <w:p w:rsidR="00DB38A2" w:rsidRDefault="00DB38A2" w:rsidP="007A34A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名称</w:t>
            </w:r>
          </w:p>
        </w:tc>
        <w:tc>
          <w:tcPr>
            <w:tcW w:w="1276" w:type="dxa"/>
            <w:vAlign w:val="center"/>
          </w:tcPr>
          <w:p w:rsidR="00DB38A2" w:rsidRDefault="00DB38A2" w:rsidP="007A34A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位号</w:t>
            </w:r>
          </w:p>
        </w:tc>
        <w:tc>
          <w:tcPr>
            <w:tcW w:w="1276" w:type="dxa"/>
            <w:vAlign w:val="center"/>
          </w:tcPr>
          <w:p w:rsidR="00DB38A2" w:rsidRDefault="00DB38A2" w:rsidP="007A34A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数量</w:t>
            </w:r>
          </w:p>
        </w:tc>
        <w:tc>
          <w:tcPr>
            <w:tcW w:w="1417" w:type="dxa"/>
            <w:vAlign w:val="center"/>
          </w:tcPr>
          <w:p w:rsidR="00DB38A2" w:rsidRDefault="00DB38A2" w:rsidP="007A34A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规格型号</w:t>
            </w:r>
          </w:p>
        </w:tc>
        <w:tc>
          <w:tcPr>
            <w:tcW w:w="2441" w:type="dxa"/>
            <w:vAlign w:val="center"/>
          </w:tcPr>
          <w:p w:rsidR="00DB38A2" w:rsidRDefault="00DB38A2" w:rsidP="007A34A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备注</w:t>
            </w:r>
          </w:p>
        </w:tc>
      </w:tr>
      <w:tr w:rsidR="00DB38A2" w:rsidTr="00DB38A2">
        <w:trPr>
          <w:trHeight w:val="606"/>
        </w:trPr>
        <w:tc>
          <w:tcPr>
            <w:tcW w:w="851" w:type="dxa"/>
          </w:tcPr>
          <w:p w:rsidR="00DB38A2" w:rsidRDefault="00DB38A2" w:rsidP="007A34A3">
            <w:pPr>
              <w:spacing w:line="48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992" w:type="dxa"/>
          </w:tcPr>
          <w:p w:rsidR="00DB38A2" w:rsidRDefault="00DB38A2" w:rsidP="007A34A3">
            <w:pPr>
              <w:spacing w:line="480" w:lineRule="exact"/>
              <w:jc w:val="center"/>
              <w:rPr>
                <w:rFonts w:asciiTheme="minorEastAsia" w:eastAsiaTheme="minorEastAsia" w:hAnsiTheme="minorEastAsia"/>
                <w:b/>
                <w:sz w:val="24"/>
                <w:szCs w:val="24"/>
              </w:rPr>
            </w:pPr>
            <w:r>
              <w:rPr>
                <w:rFonts w:asciiTheme="minorEastAsia" w:eastAsiaTheme="minorEastAsia" w:hAnsiTheme="minorEastAsia" w:hint="eastAsia"/>
                <w:sz w:val="24"/>
                <w:szCs w:val="24"/>
              </w:rPr>
              <w:t>三阀组</w:t>
            </w:r>
          </w:p>
        </w:tc>
        <w:tc>
          <w:tcPr>
            <w:tcW w:w="1276" w:type="dxa"/>
          </w:tcPr>
          <w:p w:rsidR="00DB38A2" w:rsidRDefault="00DB38A2" w:rsidP="007A34A3">
            <w:pPr>
              <w:spacing w:line="480" w:lineRule="exact"/>
              <w:rPr>
                <w:rFonts w:asciiTheme="minorEastAsia" w:eastAsiaTheme="minorEastAsia" w:hAnsiTheme="minorEastAsia"/>
                <w:b/>
                <w:sz w:val="24"/>
                <w:szCs w:val="24"/>
              </w:rPr>
            </w:pPr>
          </w:p>
        </w:tc>
        <w:tc>
          <w:tcPr>
            <w:tcW w:w="1276" w:type="dxa"/>
          </w:tcPr>
          <w:p w:rsidR="00DB38A2" w:rsidRDefault="00DB38A2" w:rsidP="007A34A3">
            <w:pPr>
              <w:spacing w:line="48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10套</w:t>
            </w:r>
          </w:p>
        </w:tc>
        <w:tc>
          <w:tcPr>
            <w:tcW w:w="1417" w:type="dxa"/>
          </w:tcPr>
          <w:p w:rsidR="00DB38A2" w:rsidRDefault="00DB38A2" w:rsidP="007A34A3">
            <w:pPr>
              <w:spacing w:line="480" w:lineRule="exact"/>
              <w:rPr>
                <w:rFonts w:asciiTheme="minorEastAsia" w:eastAsiaTheme="minorEastAsia" w:hAnsiTheme="minorEastAsia"/>
                <w:sz w:val="24"/>
                <w:szCs w:val="24"/>
              </w:rPr>
            </w:pPr>
          </w:p>
        </w:tc>
        <w:tc>
          <w:tcPr>
            <w:tcW w:w="2441" w:type="dxa"/>
          </w:tcPr>
          <w:p w:rsidR="00DB38A2" w:rsidRDefault="00DB38A2" w:rsidP="007A34A3">
            <w:pPr>
              <w:spacing w:line="48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三阀组与变送器配套</w:t>
            </w:r>
          </w:p>
        </w:tc>
      </w:tr>
    </w:tbl>
    <w:p w:rsidR="006D6882" w:rsidRDefault="000350A8">
      <w:pPr>
        <w:spacing w:line="480" w:lineRule="exact"/>
        <w:rPr>
          <w:rFonts w:asciiTheme="minorEastAsia" w:eastAsiaTheme="minorEastAsia" w:hAnsiTheme="minorEastAsia"/>
          <w:b/>
          <w:sz w:val="24"/>
          <w:szCs w:val="24"/>
        </w:rPr>
      </w:pPr>
      <w:r>
        <w:rPr>
          <w:rFonts w:asciiTheme="minorEastAsia" w:eastAsiaTheme="minorEastAsia" w:hAnsiTheme="minorEastAsia" w:hint="eastAsia"/>
          <w:b/>
          <w:sz w:val="24"/>
          <w:szCs w:val="24"/>
        </w:rPr>
        <w:t>6. 技术资料</w:t>
      </w:r>
      <w:bookmarkEnd w:id="20"/>
      <w:bookmarkEnd w:id="21"/>
      <w:bookmarkEnd w:id="22"/>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6.1 投标方提供的资料使用国家法定单位制即国际单位制。投标方提供的电子版图纸为AutoCAD2007格式</w:t>
      </w:r>
      <w:bookmarkStart w:id="23" w:name="_GoBack"/>
      <w:bookmarkEnd w:id="23"/>
      <w:r>
        <w:rPr>
          <w:rFonts w:asciiTheme="minorEastAsia" w:eastAsiaTheme="minorEastAsia" w:hAnsiTheme="minorEastAsia" w:cs="宋体" w:hint="eastAsia"/>
          <w:snapToGrid w:val="0"/>
          <w:kern w:val="0"/>
          <w:sz w:val="24"/>
          <w:szCs w:val="24"/>
        </w:rPr>
        <w:t>，文本文件为WORD2007格式。</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6.2 在投标阶段，投标方提供下列图纸和资料：变送器结构图、外形尺寸图、变送器产品样本。</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lastRenderedPageBreak/>
        <w:t>6.3投标方所提供的技术资料应能满足招标方对设备的安装、调试、运行维护、检修的总要求。如所供资料不能达到要求时，投标方应免费给予补充。</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6.4 投标方设备发货时，随机提供终版资料（图纸资料4套，一正三副，电子版1套）应至少包括：</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6.5.1满足设备安装需要的外形尺寸图</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6.5.2产品说明书</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6.5.3发货清单</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6.5.4产品质量证明书</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6.5.5材质检验证明文件</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6.5.6 出厂检验报告（合格证书）</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6.5.7试压合格报告</w:t>
      </w:r>
      <w:bookmarkStart w:id="24" w:name="_Toc333306370"/>
      <w:bookmarkStart w:id="25" w:name="_Toc357283693"/>
      <w:bookmarkStart w:id="26" w:name="_Toc357283489"/>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6.5.8进口部件</w:t>
      </w:r>
      <w:r w:rsidR="00C54ABC">
        <w:rPr>
          <w:rFonts w:asciiTheme="minorEastAsia" w:eastAsiaTheme="minorEastAsia" w:hAnsiTheme="minorEastAsia" w:cs="宋体" w:hint="eastAsia"/>
          <w:snapToGrid w:val="0"/>
          <w:kern w:val="0"/>
          <w:sz w:val="24"/>
          <w:szCs w:val="24"/>
        </w:rPr>
        <w:t>提供</w:t>
      </w:r>
      <w:r>
        <w:rPr>
          <w:rFonts w:asciiTheme="minorEastAsia" w:eastAsiaTheme="minorEastAsia" w:hAnsiTheme="minorEastAsia" w:cs="宋体" w:hint="eastAsia"/>
          <w:snapToGrid w:val="0"/>
          <w:kern w:val="0"/>
          <w:sz w:val="24"/>
          <w:szCs w:val="24"/>
        </w:rPr>
        <w:t>国内办事处出具的</w:t>
      </w:r>
      <w:r w:rsidR="00C54ABC">
        <w:rPr>
          <w:rFonts w:asciiTheme="minorEastAsia" w:eastAsiaTheme="minorEastAsia" w:hAnsiTheme="minorEastAsia" w:cs="宋体" w:hint="eastAsia"/>
          <w:snapToGrid w:val="0"/>
          <w:kern w:val="0"/>
          <w:sz w:val="24"/>
          <w:szCs w:val="24"/>
        </w:rPr>
        <w:t>正品</w:t>
      </w:r>
      <w:r>
        <w:rPr>
          <w:rFonts w:asciiTheme="minorEastAsia" w:eastAsiaTheme="minorEastAsia" w:hAnsiTheme="minorEastAsia" w:cs="宋体" w:hint="eastAsia"/>
          <w:snapToGrid w:val="0"/>
          <w:kern w:val="0"/>
          <w:sz w:val="24"/>
          <w:szCs w:val="24"/>
        </w:rPr>
        <w:t>证明材料。</w:t>
      </w:r>
    </w:p>
    <w:p w:rsidR="006D6882" w:rsidRPr="00834410" w:rsidRDefault="000350A8" w:rsidP="00834410">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6.5.9</w:t>
      </w:r>
      <w:r>
        <w:rPr>
          <w:rFonts w:asciiTheme="minorEastAsia" w:eastAsiaTheme="minorEastAsia" w:hAnsiTheme="minorEastAsia" w:cs="宋体" w:hint="eastAsia"/>
          <w:color w:val="000000"/>
          <w:kern w:val="0"/>
          <w:sz w:val="24"/>
          <w:szCs w:val="24"/>
        </w:rPr>
        <w:t>随机资料最终装订成册，满足后附陕西未来能源化工有限公司随机资料整理要求。</w:t>
      </w:r>
    </w:p>
    <w:p w:rsidR="006D6882" w:rsidRDefault="000350A8">
      <w:pPr>
        <w:widowControl/>
        <w:adjustRightInd w:val="0"/>
        <w:snapToGrid w:val="0"/>
        <w:spacing w:line="480" w:lineRule="exact"/>
        <w:jc w:val="left"/>
        <w:rPr>
          <w:rFonts w:asciiTheme="minorEastAsia" w:eastAsiaTheme="minorEastAsia" w:hAnsiTheme="minorEastAsia" w:cs="宋体"/>
          <w:b/>
          <w:snapToGrid w:val="0"/>
          <w:kern w:val="0"/>
          <w:sz w:val="24"/>
          <w:szCs w:val="24"/>
        </w:rPr>
      </w:pPr>
      <w:r>
        <w:rPr>
          <w:rFonts w:asciiTheme="minorEastAsia" w:eastAsiaTheme="minorEastAsia" w:hAnsiTheme="minorEastAsia" w:hint="eastAsia"/>
          <w:b/>
          <w:sz w:val="24"/>
          <w:szCs w:val="24"/>
        </w:rPr>
        <w:t>7.质量保证</w:t>
      </w:r>
      <w:bookmarkEnd w:id="24"/>
      <w:bookmarkEnd w:id="25"/>
      <w:bookmarkEnd w:id="26"/>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7.1 投标方保证提供的产品是全新的、未使用过的，采用最新设计和最佳材料制造的变送器，并在各个方面符合本技术规格书规定的质量、规格和性能要求。</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7.2 投标方所供设备应严格按照质量标准进行生产和检验，投标方应有质量保证程序，有完整的材料实验报告和质量检验合格证。</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7.3 投标方应对由于制造工艺或材料的缺陷而造成的任何缺陷和故障负责。在变送器安装、调试过程中，投标方应及时派技术人员到现场免费进行指导，免费解决变送器调试过程中出现的制造质量问题，直到变送器无缺陷投运。</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7.4 质保期：变送器安装调试合格稳定运行后12个月或货到现场后18个月（两者以先到者为准）。在质保期内因质量问题出现故障，投标方应无偿保修或更换，按照质保要求维修或更换的产品质保期将重新计算，一直到维修或更换后的产品质保期结束。质保范围内对产品的维修、检测必须在招标方现场进行，或投标方提供同种替代产品后方可由投标方去其它地方维修，所有费用由投标方承担，并满足招标方工期要求。</w:t>
      </w:r>
      <w:bookmarkStart w:id="27" w:name="_Toc333306371"/>
      <w:bookmarkStart w:id="28" w:name="_Toc357283490"/>
      <w:bookmarkStart w:id="29" w:name="_Toc357283694"/>
    </w:p>
    <w:p w:rsidR="006D6882" w:rsidRDefault="000350A8">
      <w:pPr>
        <w:widowControl/>
        <w:adjustRightInd w:val="0"/>
        <w:snapToGrid w:val="0"/>
        <w:spacing w:line="480" w:lineRule="exact"/>
        <w:jc w:val="left"/>
        <w:rPr>
          <w:rFonts w:asciiTheme="minorEastAsia" w:eastAsiaTheme="minorEastAsia" w:hAnsiTheme="minorEastAsia" w:cs="宋体"/>
          <w:b/>
          <w:snapToGrid w:val="0"/>
          <w:kern w:val="0"/>
          <w:sz w:val="24"/>
          <w:szCs w:val="24"/>
        </w:rPr>
      </w:pPr>
      <w:r>
        <w:rPr>
          <w:rFonts w:asciiTheme="minorEastAsia" w:eastAsiaTheme="minorEastAsia" w:hAnsiTheme="minorEastAsia" w:hint="eastAsia"/>
          <w:b/>
          <w:sz w:val="24"/>
          <w:szCs w:val="24"/>
        </w:rPr>
        <w:t>8.验收及技术服务</w:t>
      </w:r>
      <w:bookmarkEnd w:id="27"/>
      <w:bookmarkEnd w:id="28"/>
      <w:bookmarkEnd w:id="29"/>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lastRenderedPageBreak/>
        <w:t>8.1变送器运抵现场后，投标方须派代表对包装箱体外观及箱内货物数量进行检查，及时发现并协调解决因运输过程中造成的破损或缺失。变送器在招标方现场安装、调试、试车期间，进行免费技术服务；并负责解决设计及制造质量等问题，直到达到变送器性能考核要求。若完整性无问题，指导招标方进行现场测验和验收。</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8.2变送器安装前投标方应向招标方进行技术交底，并免费提供操作及维修人员的培训。内容包括：变送器的操作、安装、维护、维修等，时间由双方磋商安排。</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8.3投标方提供在24小时内的快速维修维护服务，并能提供随时的技术支持。在投标方所供设备出现问题时，自接到招标方通知起24小时内到达招标方现场提供服务，帮助解决问题。</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8.4设备质保期内，如发生质量问题 ，投标方保证在24小时内到现场处理问题。对由于投标方原因造成的质量问题，投标方负责修理和更换；由于招标方原因造成的设备零件损坏，投标方应积极协助修理和更换。质保期后，变送器在使用中发生问题，投标方在收到传真后24小时内给出答复，对重大问题及时派出人员到现场处理。</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8.5投标方对其产品实行终身技术服务，并长期保证备品备件的优惠供应。</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8.6在变送器安装和使用过程中，如果需要投标方技术人员的支持，投标方应在12小时内做出积极响应。</w:t>
      </w:r>
      <w:bookmarkStart w:id="30" w:name="_Toc357283492"/>
      <w:bookmarkStart w:id="31" w:name="_Toc357283696"/>
      <w:bookmarkStart w:id="32" w:name="_Toc333306373"/>
    </w:p>
    <w:p w:rsidR="006D6882" w:rsidRDefault="000350A8">
      <w:pPr>
        <w:widowControl/>
        <w:adjustRightInd w:val="0"/>
        <w:snapToGrid w:val="0"/>
        <w:spacing w:line="480" w:lineRule="exact"/>
        <w:jc w:val="left"/>
        <w:rPr>
          <w:rFonts w:asciiTheme="minorEastAsia" w:eastAsiaTheme="minorEastAsia" w:hAnsiTheme="minorEastAsia" w:cs="宋体"/>
          <w:b/>
          <w:snapToGrid w:val="0"/>
          <w:kern w:val="0"/>
          <w:sz w:val="24"/>
          <w:szCs w:val="24"/>
        </w:rPr>
      </w:pPr>
      <w:r>
        <w:rPr>
          <w:rFonts w:asciiTheme="minorEastAsia" w:eastAsiaTheme="minorEastAsia" w:hAnsiTheme="minorEastAsia" w:hint="eastAsia"/>
          <w:b/>
          <w:sz w:val="24"/>
          <w:szCs w:val="24"/>
        </w:rPr>
        <w:t>9.包装、运输、交货</w:t>
      </w:r>
      <w:bookmarkEnd w:id="30"/>
      <w:bookmarkEnd w:id="31"/>
      <w:bookmarkEnd w:id="32"/>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9.1 变送器须在检验和试验合格后使设备内部干燥、清洁，并且所有的开口都应有效封闭后方可进行包装、发货，预防运输过程中的二次污染。</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9.2 产品的包装应符合ZBY 003的规定。投标方应对不合适的包装所引起的零部件生锈、损坏和丢失承担全部责任。</w:t>
      </w:r>
    </w:p>
    <w:p w:rsidR="006D6882" w:rsidRDefault="000350A8">
      <w:pPr>
        <w:widowControl/>
        <w:adjustRightInd w:val="0"/>
        <w:snapToGrid w:val="0"/>
        <w:spacing w:line="48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t>9.3 所有零部件及附件的包装，应保证在运输和储存过程中不发生变形和损坏。所有包装箱应有详细的标记和装箱清单。备品备件应单独包装随主设备装箱发货。</w:t>
      </w:r>
    </w:p>
    <w:p w:rsidR="006D6882" w:rsidRDefault="000350A8">
      <w:pPr>
        <w:widowControl/>
        <w:adjustRightInd w:val="0"/>
        <w:snapToGrid w:val="0"/>
        <w:spacing w:line="500" w:lineRule="exact"/>
        <w:ind w:firstLineChars="200" w:firstLine="480"/>
        <w:jc w:val="left"/>
        <w:rPr>
          <w:rFonts w:asciiTheme="minorEastAsia" w:eastAsiaTheme="minorEastAsia" w:hAnsiTheme="minorEastAsia" w:cs="宋体"/>
          <w:snapToGrid w:val="0"/>
          <w:kern w:val="0"/>
          <w:sz w:val="24"/>
          <w:szCs w:val="24"/>
        </w:rPr>
      </w:pPr>
      <w:r>
        <w:rPr>
          <w:rFonts w:asciiTheme="minorEastAsia" w:eastAsiaTheme="minorEastAsia" w:hAnsiTheme="minorEastAsia" w:cs="宋体" w:hint="eastAsia"/>
          <w:snapToGrid w:val="0"/>
          <w:kern w:val="0"/>
          <w:sz w:val="24"/>
          <w:szCs w:val="24"/>
        </w:rPr>
        <w:lastRenderedPageBreak/>
        <w:t>9.4交货：合同签订后60天内货到现场，陕西未来能源化工有限公司施工现场地面交货。</w:t>
      </w:r>
    </w:p>
    <w:p w:rsidR="006D6882" w:rsidRDefault="000350A8">
      <w:pPr>
        <w:widowControl/>
        <w:adjustRightInd w:val="0"/>
        <w:snapToGrid w:val="0"/>
        <w:spacing w:line="500" w:lineRule="exact"/>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10．仪表数据表（见附件）</w:t>
      </w:r>
    </w:p>
    <w:sectPr w:rsidR="006D6882" w:rsidSect="006D6882">
      <w:headerReference w:type="default" r:id="rId8"/>
      <w:footerReference w:type="default" r:id="rId9"/>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7B4" w:rsidRDefault="00CD07B4" w:rsidP="006D6882">
      <w:r>
        <w:separator/>
      </w:r>
    </w:p>
  </w:endnote>
  <w:endnote w:type="continuationSeparator" w:id="0">
    <w:p w:rsidR="00CD07B4" w:rsidRDefault="00CD07B4" w:rsidP="006D68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882" w:rsidRDefault="00570DE1">
    <w:pPr>
      <w:pStyle w:val="a4"/>
      <w:jc w:val="center"/>
    </w:pPr>
    <w:r w:rsidRPr="00570DE1">
      <w:fldChar w:fldCharType="begin"/>
    </w:r>
    <w:r w:rsidR="000350A8">
      <w:instrText xml:space="preserve"> PAGE   \* MERGEFORMAT </w:instrText>
    </w:r>
    <w:r w:rsidRPr="00570DE1">
      <w:fldChar w:fldCharType="separate"/>
    </w:r>
    <w:r w:rsidR="00787305" w:rsidRPr="00787305">
      <w:rPr>
        <w:noProof/>
        <w:lang w:val="zh-CN"/>
      </w:rPr>
      <w:t>1</w:t>
    </w:r>
    <w:r>
      <w:rPr>
        <w:lang w:val="zh-CN"/>
      </w:rPr>
      <w:fldChar w:fldCharType="end"/>
    </w:r>
  </w:p>
  <w:p w:rsidR="006D6882" w:rsidRDefault="006D68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7B4" w:rsidRDefault="00CD07B4" w:rsidP="006D6882">
      <w:r>
        <w:separator/>
      </w:r>
    </w:p>
  </w:footnote>
  <w:footnote w:type="continuationSeparator" w:id="0">
    <w:p w:rsidR="00CD07B4" w:rsidRDefault="00CD07B4" w:rsidP="006D68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882" w:rsidRDefault="006D6882">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65BED"/>
    <w:rsid w:val="00002422"/>
    <w:rsid w:val="00003455"/>
    <w:rsid w:val="0000528B"/>
    <w:rsid w:val="000068AE"/>
    <w:rsid w:val="00007BBD"/>
    <w:rsid w:val="000104AF"/>
    <w:rsid w:val="0001462E"/>
    <w:rsid w:val="000165E5"/>
    <w:rsid w:val="000176E9"/>
    <w:rsid w:val="00017AF5"/>
    <w:rsid w:val="00017EAE"/>
    <w:rsid w:val="00026CDE"/>
    <w:rsid w:val="00032DF6"/>
    <w:rsid w:val="000350A8"/>
    <w:rsid w:val="00037476"/>
    <w:rsid w:val="00037A13"/>
    <w:rsid w:val="00041E3C"/>
    <w:rsid w:val="00044011"/>
    <w:rsid w:val="000469DB"/>
    <w:rsid w:val="0004744D"/>
    <w:rsid w:val="00051223"/>
    <w:rsid w:val="00051FBC"/>
    <w:rsid w:val="00053224"/>
    <w:rsid w:val="00053EBD"/>
    <w:rsid w:val="000544DA"/>
    <w:rsid w:val="0005688C"/>
    <w:rsid w:val="00057A45"/>
    <w:rsid w:val="000620D8"/>
    <w:rsid w:val="00062C30"/>
    <w:rsid w:val="00062FA3"/>
    <w:rsid w:val="0006368C"/>
    <w:rsid w:val="00063CAB"/>
    <w:rsid w:val="0006565A"/>
    <w:rsid w:val="00065919"/>
    <w:rsid w:val="00067A70"/>
    <w:rsid w:val="00074DE1"/>
    <w:rsid w:val="00075091"/>
    <w:rsid w:val="00080117"/>
    <w:rsid w:val="00080C1F"/>
    <w:rsid w:val="0008535F"/>
    <w:rsid w:val="00087192"/>
    <w:rsid w:val="00087AA9"/>
    <w:rsid w:val="00091D83"/>
    <w:rsid w:val="00093582"/>
    <w:rsid w:val="000938F9"/>
    <w:rsid w:val="00093B48"/>
    <w:rsid w:val="00093F6F"/>
    <w:rsid w:val="00094014"/>
    <w:rsid w:val="00094DFE"/>
    <w:rsid w:val="00096C5D"/>
    <w:rsid w:val="00097A15"/>
    <w:rsid w:val="000A0CD7"/>
    <w:rsid w:val="000A1500"/>
    <w:rsid w:val="000A63B1"/>
    <w:rsid w:val="000B496A"/>
    <w:rsid w:val="000B5B42"/>
    <w:rsid w:val="000B749A"/>
    <w:rsid w:val="000C0704"/>
    <w:rsid w:val="000C0E2D"/>
    <w:rsid w:val="000C67EE"/>
    <w:rsid w:val="000D1254"/>
    <w:rsid w:val="000D128D"/>
    <w:rsid w:val="000D39F6"/>
    <w:rsid w:val="000D4C0F"/>
    <w:rsid w:val="000D6581"/>
    <w:rsid w:val="000E3FED"/>
    <w:rsid w:val="000E40CC"/>
    <w:rsid w:val="000E4446"/>
    <w:rsid w:val="000E4CAD"/>
    <w:rsid w:val="000E5580"/>
    <w:rsid w:val="000F10AD"/>
    <w:rsid w:val="000F2973"/>
    <w:rsid w:val="000F46BD"/>
    <w:rsid w:val="000F58D8"/>
    <w:rsid w:val="00100EAD"/>
    <w:rsid w:val="00100F1A"/>
    <w:rsid w:val="00101219"/>
    <w:rsid w:val="001017E1"/>
    <w:rsid w:val="00102388"/>
    <w:rsid w:val="00105489"/>
    <w:rsid w:val="00105596"/>
    <w:rsid w:val="0010618B"/>
    <w:rsid w:val="00107CC2"/>
    <w:rsid w:val="001130AC"/>
    <w:rsid w:val="0011400F"/>
    <w:rsid w:val="00115493"/>
    <w:rsid w:val="00116B6E"/>
    <w:rsid w:val="00120AAA"/>
    <w:rsid w:val="00121929"/>
    <w:rsid w:val="0012404B"/>
    <w:rsid w:val="00132656"/>
    <w:rsid w:val="00135737"/>
    <w:rsid w:val="0014173D"/>
    <w:rsid w:val="00144D2E"/>
    <w:rsid w:val="00145207"/>
    <w:rsid w:val="0015015E"/>
    <w:rsid w:val="001503BB"/>
    <w:rsid w:val="00152808"/>
    <w:rsid w:val="00155092"/>
    <w:rsid w:val="0016214C"/>
    <w:rsid w:val="00162BFA"/>
    <w:rsid w:val="00163DB5"/>
    <w:rsid w:val="00165D46"/>
    <w:rsid w:val="00170EED"/>
    <w:rsid w:val="00172948"/>
    <w:rsid w:val="00176BF1"/>
    <w:rsid w:val="00176C02"/>
    <w:rsid w:val="00177186"/>
    <w:rsid w:val="00181FEA"/>
    <w:rsid w:val="00182629"/>
    <w:rsid w:val="00182E16"/>
    <w:rsid w:val="001838AA"/>
    <w:rsid w:val="00184BA0"/>
    <w:rsid w:val="001867A8"/>
    <w:rsid w:val="0019198E"/>
    <w:rsid w:val="00192607"/>
    <w:rsid w:val="00193F54"/>
    <w:rsid w:val="00194FF4"/>
    <w:rsid w:val="001952B4"/>
    <w:rsid w:val="001A2AF2"/>
    <w:rsid w:val="001A4FAE"/>
    <w:rsid w:val="001A791B"/>
    <w:rsid w:val="001B23A5"/>
    <w:rsid w:val="001B2C4C"/>
    <w:rsid w:val="001B3B85"/>
    <w:rsid w:val="001B3BCD"/>
    <w:rsid w:val="001B3FBE"/>
    <w:rsid w:val="001B5FCF"/>
    <w:rsid w:val="001B60CC"/>
    <w:rsid w:val="001C258F"/>
    <w:rsid w:val="001C2860"/>
    <w:rsid w:val="001C68EC"/>
    <w:rsid w:val="001D05B4"/>
    <w:rsid w:val="001D50AC"/>
    <w:rsid w:val="001D61BF"/>
    <w:rsid w:val="001D7F0E"/>
    <w:rsid w:val="001E1BF7"/>
    <w:rsid w:val="001E28EB"/>
    <w:rsid w:val="001E3DF7"/>
    <w:rsid w:val="001E44EE"/>
    <w:rsid w:val="001E66B2"/>
    <w:rsid w:val="001E7329"/>
    <w:rsid w:val="001F36FF"/>
    <w:rsid w:val="001F43D2"/>
    <w:rsid w:val="001F60E0"/>
    <w:rsid w:val="00200133"/>
    <w:rsid w:val="00200543"/>
    <w:rsid w:val="00203F6F"/>
    <w:rsid w:val="00204154"/>
    <w:rsid w:val="00205620"/>
    <w:rsid w:val="002067F9"/>
    <w:rsid w:val="002069A0"/>
    <w:rsid w:val="00206EDF"/>
    <w:rsid w:val="0020764C"/>
    <w:rsid w:val="00207B5B"/>
    <w:rsid w:val="00215ADF"/>
    <w:rsid w:val="002167C8"/>
    <w:rsid w:val="002169F4"/>
    <w:rsid w:val="00217665"/>
    <w:rsid w:val="0022173E"/>
    <w:rsid w:val="00225E4A"/>
    <w:rsid w:val="00226252"/>
    <w:rsid w:val="00231C93"/>
    <w:rsid w:val="002337E3"/>
    <w:rsid w:val="00236637"/>
    <w:rsid w:val="00237C22"/>
    <w:rsid w:val="00240810"/>
    <w:rsid w:val="00243DA3"/>
    <w:rsid w:val="00244CB8"/>
    <w:rsid w:val="0024723E"/>
    <w:rsid w:val="002504A1"/>
    <w:rsid w:val="00261709"/>
    <w:rsid w:val="002624C0"/>
    <w:rsid w:val="002626FF"/>
    <w:rsid w:val="002654B7"/>
    <w:rsid w:val="00266574"/>
    <w:rsid w:val="00266A16"/>
    <w:rsid w:val="00275C6C"/>
    <w:rsid w:val="00276653"/>
    <w:rsid w:val="00277F06"/>
    <w:rsid w:val="002820B5"/>
    <w:rsid w:val="00282DF7"/>
    <w:rsid w:val="00286205"/>
    <w:rsid w:val="00286BBD"/>
    <w:rsid w:val="00292AAD"/>
    <w:rsid w:val="002959CC"/>
    <w:rsid w:val="002A1061"/>
    <w:rsid w:val="002A3014"/>
    <w:rsid w:val="002B05DA"/>
    <w:rsid w:val="002B0A54"/>
    <w:rsid w:val="002B0B1C"/>
    <w:rsid w:val="002B0E48"/>
    <w:rsid w:val="002B22EF"/>
    <w:rsid w:val="002B4290"/>
    <w:rsid w:val="002C3559"/>
    <w:rsid w:val="002C4434"/>
    <w:rsid w:val="002C510F"/>
    <w:rsid w:val="002C6439"/>
    <w:rsid w:val="002C6DFF"/>
    <w:rsid w:val="002C6F11"/>
    <w:rsid w:val="002C7151"/>
    <w:rsid w:val="002D2E60"/>
    <w:rsid w:val="002D56DA"/>
    <w:rsid w:val="002D5827"/>
    <w:rsid w:val="002D5DE7"/>
    <w:rsid w:val="002D6B52"/>
    <w:rsid w:val="002D6F5B"/>
    <w:rsid w:val="002D7883"/>
    <w:rsid w:val="002D7AE4"/>
    <w:rsid w:val="002E6318"/>
    <w:rsid w:val="002E729E"/>
    <w:rsid w:val="002F0214"/>
    <w:rsid w:val="002F2A49"/>
    <w:rsid w:val="002F302C"/>
    <w:rsid w:val="002F5D07"/>
    <w:rsid w:val="002F6E81"/>
    <w:rsid w:val="00303F44"/>
    <w:rsid w:val="00305514"/>
    <w:rsid w:val="00305ACE"/>
    <w:rsid w:val="00306D56"/>
    <w:rsid w:val="00313B03"/>
    <w:rsid w:val="00322742"/>
    <w:rsid w:val="00323C95"/>
    <w:rsid w:val="003270F1"/>
    <w:rsid w:val="0033083C"/>
    <w:rsid w:val="00333B99"/>
    <w:rsid w:val="003356FF"/>
    <w:rsid w:val="00335F51"/>
    <w:rsid w:val="00336F18"/>
    <w:rsid w:val="003401A9"/>
    <w:rsid w:val="00341700"/>
    <w:rsid w:val="00342F6B"/>
    <w:rsid w:val="00343F2B"/>
    <w:rsid w:val="003445B5"/>
    <w:rsid w:val="00345E80"/>
    <w:rsid w:val="00347516"/>
    <w:rsid w:val="0035164E"/>
    <w:rsid w:val="00352FC7"/>
    <w:rsid w:val="003543BF"/>
    <w:rsid w:val="00360384"/>
    <w:rsid w:val="00360911"/>
    <w:rsid w:val="00360AC1"/>
    <w:rsid w:val="003620A2"/>
    <w:rsid w:val="00362CE8"/>
    <w:rsid w:val="003631AB"/>
    <w:rsid w:val="00370DB2"/>
    <w:rsid w:val="003740F7"/>
    <w:rsid w:val="00374A6F"/>
    <w:rsid w:val="00376FCD"/>
    <w:rsid w:val="00377D36"/>
    <w:rsid w:val="003813E5"/>
    <w:rsid w:val="003814DE"/>
    <w:rsid w:val="0038277A"/>
    <w:rsid w:val="00382DF1"/>
    <w:rsid w:val="003837AD"/>
    <w:rsid w:val="00385AEB"/>
    <w:rsid w:val="00385EA9"/>
    <w:rsid w:val="00391077"/>
    <w:rsid w:val="0039155B"/>
    <w:rsid w:val="0039351D"/>
    <w:rsid w:val="00393A3C"/>
    <w:rsid w:val="003A0AAF"/>
    <w:rsid w:val="003A14C8"/>
    <w:rsid w:val="003A3018"/>
    <w:rsid w:val="003A365F"/>
    <w:rsid w:val="003B0F3C"/>
    <w:rsid w:val="003B3A9E"/>
    <w:rsid w:val="003B4AE6"/>
    <w:rsid w:val="003B60C2"/>
    <w:rsid w:val="003B6409"/>
    <w:rsid w:val="003B68D9"/>
    <w:rsid w:val="003B6F5B"/>
    <w:rsid w:val="003B6FCD"/>
    <w:rsid w:val="003C22D0"/>
    <w:rsid w:val="003C53EE"/>
    <w:rsid w:val="003C60BC"/>
    <w:rsid w:val="003D102A"/>
    <w:rsid w:val="003D1E34"/>
    <w:rsid w:val="003D1E81"/>
    <w:rsid w:val="003D5726"/>
    <w:rsid w:val="003D6787"/>
    <w:rsid w:val="003E061D"/>
    <w:rsid w:val="003E3A41"/>
    <w:rsid w:val="003E7FCE"/>
    <w:rsid w:val="003E7FE6"/>
    <w:rsid w:val="003F39D9"/>
    <w:rsid w:val="003F57F8"/>
    <w:rsid w:val="003F619D"/>
    <w:rsid w:val="003F7B23"/>
    <w:rsid w:val="004056FA"/>
    <w:rsid w:val="00410B75"/>
    <w:rsid w:val="00412CCC"/>
    <w:rsid w:val="0042054C"/>
    <w:rsid w:val="00425C28"/>
    <w:rsid w:val="00426BCB"/>
    <w:rsid w:val="0043154D"/>
    <w:rsid w:val="004315DA"/>
    <w:rsid w:val="00433797"/>
    <w:rsid w:val="00434214"/>
    <w:rsid w:val="00435CB3"/>
    <w:rsid w:val="00436FD0"/>
    <w:rsid w:val="00437244"/>
    <w:rsid w:val="00440620"/>
    <w:rsid w:val="00443728"/>
    <w:rsid w:val="004538B9"/>
    <w:rsid w:val="00453FC0"/>
    <w:rsid w:val="00455A6B"/>
    <w:rsid w:val="00456987"/>
    <w:rsid w:val="004620B7"/>
    <w:rsid w:val="00462C02"/>
    <w:rsid w:val="004667DB"/>
    <w:rsid w:val="004672B1"/>
    <w:rsid w:val="004702B6"/>
    <w:rsid w:val="00472417"/>
    <w:rsid w:val="0047247C"/>
    <w:rsid w:val="00474606"/>
    <w:rsid w:val="004752AB"/>
    <w:rsid w:val="0047588C"/>
    <w:rsid w:val="00475A2B"/>
    <w:rsid w:val="00477922"/>
    <w:rsid w:val="00480F5B"/>
    <w:rsid w:val="00481BE8"/>
    <w:rsid w:val="00482FE4"/>
    <w:rsid w:val="0048522D"/>
    <w:rsid w:val="00487F35"/>
    <w:rsid w:val="00490334"/>
    <w:rsid w:val="004913F8"/>
    <w:rsid w:val="00492D95"/>
    <w:rsid w:val="00493A0B"/>
    <w:rsid w:val="0049502B"/>
    <w:rsid w:val="00496CE4"/>
    <w:rsid w:val="00497EA2"/>
    <w:rsid w:val="004A0120"/>
    <w:rsid w:val="004A197E"/>
    <w:rsid w:val="004A22B4"/>
    <w:rsid w:val="004A4857"/>
    <w:rsid w:val="004A4BF0"/>
    <w:rsid w:val="004A51BA"/>
    <w:rsid w:val="004A5F81"/>
    <w:rsid w:val="004A6797"/>
    <w:rsid w:val="004B0B2E"/>
    <w:rsid w:val="004B2779"/>
    <w:rsid w:val="004B42C9"/>
    <w:rsid w:val="004B4348"/>
    <w:rsid w:val="004B4CD5"/>
    <w:rsid w:val="004B4D35"/>
    <w:rsid w:val="004B5064"/>
    <w:rsid w:val="004B6314"/>
    <w:rsid w:val="004B7AC5"/>
    <w:rsid w:val="004C0854"/>
    <w:rsid w:val="004C0D18"/>
    <w:rsid w:val="004C25F5"/>
    <w:rsid w:val="004C30CC"/>
    <w:rsid w:val="004C5C19"/>
    <w:rsid w:val="004C6673"/>
    <w:rsid w:val="004C7852"/>
    <w:rsid w:val="004D1297"/>
    <w:rsid w:val="004E2B3A"/>
    <w:rsid w:val="004E2C52"/>
    <w:rsid w:val="004E3B1C"/>
    <w:rsid w:val="004E46C5"/>
    <w:rsid w:val="004E506E"/>
    <w:rsid w:val="004F5B1F"/>
    <w:rsid w:val="004F5FD1"/>
    <w:rsid w:val="00502D2C"/>
    <w:rsid w:val="005050F9"/>
    <w:rsid w:val="005055EE"/>
    <w:rsid w:val="00507CC9"/>
    <w:rsid w:val="00512DD7"/>
    <w:rsid w:val="00515D99"/>
    <w:rsid w:val="00521584"/>
    <w:rsid w:val="00523964"/>
    <w:rsid w:val="005258A7"/>
    <w:rsid w:val="005264F9"/>
    <w:rsid w:val="0053060B"/>
    <w:rsid w:val="00532BEF"/>
    <w:rsid w:val="00535361"/>
    <w:rsid w:val="0053547B"/>
    <w:rsid w:val="00537D1A"/>
    <w:rsid w:val="00540D69"/>
    <w:rsid w:val="0054697B"/>
    <w:rsid w:val="00553C46"/>
    <w:rsid w:val="005565C2"/>
    <w:rsid w:val="005567F5"/>
    <w:rsid w:val="0056134B"/>
    <w:rsid w:val="005617B8"/>
    <w:rsid w:val="005639FA"/>
    <w:rsid w:val="00563F44"/>
    <w:rsid w:val="00563FA5"/>
    <w:rsid w:val="00567DE5"/>
    <w:rsid w:val="00570DE1"/>
    <w:rsid w:val="00571382"/>
    <w:rsid w:val="00573B54"/>
    <w:rsid w:val="005745FF"/>
    <w:rsid w:val="00574B75"/>
    <w:rsid w:val="00580AA2"/>
    <w:rsid w:val="00581303"/>
    <w:rsid w:val="005823B1"/>
    <w:rsid w:val="00583256"/>
    <w:rsid w:val="005842F7"/>
    <w:rsid w:val="00587C3A"/>
    <w:rsid w:val="00591C30"/>
    <w:rsid w:val="0059239B"/>
    <w:rsid w:val="00592CDB"/>
    <w:rsid w:val="00594214"/>
    <w:rsid w:val="0059457A"/>
    <w:rsid w:val="005960C2"/>
    <w:rsid w:val="00596F60"/>
    <w:rsid w:val="005972F0"/>
    <w:rsid w:val="005A10F8"/>
    <w:rsid w:val="005A3AB4"/>
    <w:rsid w:val="005A4658"/>
    <w:rsid w:val="005A4AA5"/>
    <w:rsid w:val="005A4F09"/>
    <w:rsid w:val="005A4F28"/>
    <w:rsid w:val="005B32CA"/>
    <w:rsid w:val="005C1E32"/>
    <w:rsid w:val="005D4C6B"/>
    <w:rsid w:val="005D6488"/>
    <w:rsid w:val="005E07EC"/>
    <w:rsid w:val="005E15B7"/>
    <w:rsid w:val="005E7A4F"/>
    <w:rsid w:val="005F47A9"/>
    <w:rsid w:val="005F4A25"/>
    <w:rsid w:val="00600FCE"/>
    <w:rsid w:val="00601A3E"/>
    <w:rsid w:val="00606E96"/>
    <w:rsid w:val="006073C4"/>
    <w:rsid w:val="00611C81"/>
    <w:rsid w:val="00616811"/>
    <w:rsid w:val="006169D3"/>
    <w:rsid w:val="0061753D"/>
    <w:rsid w:val="006216CF"/>
    <w:rsid w:val="00624A68"/>
    <w:rsid w:val="00625B02"/>
    <w:rsid w:val="00626A1E"/>
    <w:rsid w:val="00627973"/>
    <w:rsid w:val="006301B0"/>
    <w:rsid w:val="0063106D"/>
    <w:rsid w:val="00636CBA"/>
    <w:rsid w:val="00637678"/>
    <w:rsid w:val="00643502"/>
    <w:rsid w:val="00643C95"/>
    <w:rsid w:val="00645972"/>
    <w:rsid w:val="006461CE"/>
    <w:rsid w:val="006538A8"/>
    <w:rsid w:val="00653B7A"/>
    <w:rsid w:val="00653E0E"/>
    <w:rsid w:val="00654810"/>
    <w:rsid w:val="006559B5"/>
    <w:rsid w:val="006621C7"/>
    <w:rsid w:val="00665688"/>
    <w:rsid w:val="006676EB"/>
    <w:rsid w:val="00667C9E"/>
    <w:rsid w:val="00674259"/>
    <w:rsid w:val="00675B27"/>
    <w:rsid w:val="006773E7"/>
    <w:rsid w:val="006808F3"/>
    <w:rsid w:val="00682341"/>
    <w:rsid w:val="0068419B"/>
    <w:rsid w:val="00684A38"/>
    <w:rsid w:val="00685C15"/>
    <w:rsid w:val="0068616A"/>
    <w:rsid w:val="006866DD"/>
    <w:rsid w:val="00686DEB"/>
    <w:rsid w:val="00691E6C"/>
    <w:rsid w:val="006930C5"/>
    <w:rsid w:val="00693688"/>
    <w:rsid w:val="00695C34"/>
    <w:rsid w:val="006A2D6D"/>
    <w:rsid w:val="006A36D0"/>
    <w:rsid w:val="006A4807"/>
    <w:rsid w:val="006A4D26"/>
    <w:rsid w:val="006A5092"/>
    <w:rsid w:val="006A56FC"/>
    <w:rsid w:val="006A65A6"/>
    <w:rsid w:val="006B099E"/>
    <w:rsid w:val="006B0C7A"/>
    <w:rsid w:val="006B36F5"/>
    <w:rsid w:val="006B3DFC"/>
    <w:rsid w:val="006B40A7"/>
    <w:rsid w:val="006B71F0"/>
    <w:rsid w:val="006C384C"/>
    <w:rsid w:val="006C4A3E"/>
    <w:rsid w:val="006C74CA"/>
    <w:rsid w:val="006C7BBF"/>
    <w:rsid w:val="006D6882"/>
    <w:rsid w:val="006D6E90"/>
    <w:rsid w:val="006D7408"/>
    <w:rsid w:val="006E1257"/>
    <w:rsid w:val="006E197E"/>
    <w:rsid w:val="006E45C9"/>
    <w:rsid w:val="006E52B2"/>
    <w:rsid w:val="006E6728"/>
    <w:rsid w:val="006E6AF0"/>
    <w:rsid w:val="006E6B53"/>
    <w:rsid w:val="006E6DB6"/>
    <w:rsid w:val="006F314D"/>
    <w:rsid w:val="006F35EE"/>
    <w:rsid w:val="006F4DE9"/>
    <w:rsid w:val="006F6DE1"/>
    <w:rsid w:val="006F6F6B"/>
    <w:rsid w:val="006F7F5A"/>
    <w:rsid w:val="007043C3"/>
    <w:rsid w:val="00704CA1"/>
    <w:rsid w:val="00705152"/>
    <w:rsid w:val="00705BF0"/>
    <w:rsid w:val="0070605E"/>
    <w:rsid w:val="0070681E"/>
    <w:rsid w:val="0070693D"/>
    <w:rsid w:val="00710B68"/>
    <w:rsid w:val="00711499"/>
    <w:rsid w:val="007120A5"/>
    <w:rsid w:val="0071277D"/>
    <w:rsid w:val="00714F3F"/>
    <w:rsid w:val="00715C54"/>
    <w:rsid w:val="0071761B"/>
    <w:rsid w:val="00720693"/>
    <w:rsid w:val="007212E3"/>
    <w:rsid w:val="0072380E"/>
    <w:rsid w:val="00723C61"/>
    <w:rsid w:val="007261BE"/>
    <w:rsid w:val="00726AD5"/>
    <w:rsid w:val="00727DC9"/>
    <w:rsid w:val="00731899"/>
    <w:rsid w:val="00734D36"/>
    <w:rsid w:val="007367EA"/>
    <w:rsid w:val="00736C44"/>
    <w:rsid w:val="007427AB"/>
    <w:rsid w:val="00744534"/>
    <w:rsid w:val="007455F3"/>
    <w:rsid w:val="0075307A"/>
    <w:rsid w:val="00753198"/>
    <w:rsid w:val="00757BAA"/>
    <w:rsid w:val="007644EB"/>
    <w:rsid w:val="00767A95"/>
    <w:rsid w:val="00770957"/>
    <w:rsid w:val="00771860"/>
    <w:rsid w:val="007719C4"/>
    <w:rsid w:val="00771E1D"/>
    <w:rsid w:val="00773E3E"/>
    <w:rsid w:val="0077403E"/>
    <w:rsid w:val="007773A2"/>
    <w:rsid w:val="0077771D"/>
    <w:rsid w:val="007816C9"/>
    <w:rsid w:val="00781F0B"/>
    <w:rsid w:val="00782C57"/>
    <w:rsid w:val="00786B54"/>
    <w:rsid w:val="00787305"/>
    <w:rsid w:val="00790587"/>
    <w:rsid w:val="0079261A"/>
    <w:rsid w:val="007945F1"/>
    <w:rsid w:val="007978A3"/>
    <w:rsid w:val="007A17B9"/>
    <w:rsid w:val="007A2715"/>
    <w:rsid w:val="007A414E"/>
    <w:rsid w:val="007A5866"/>
    <w:rsid w:val="007A5D85"/>
    <w:rsid w:val="007A66C8"/>
    <w:rsid w:val="007B0F21"/>
    <w:rsid w:val="007B61B6"/>
    <w:rsid w:val="007B6812"/>
    <w:rsid w:val="007C2577"/>
    <w:rsid w:val="007D3429"/>
    <w:rsid w:val="007D36C8"/>
    <w:rsid w:val="007D4B4A"/>
    <w:rsid w:val="007D5479"/>
    <w:rsid w:val="007D5ABC"/>
    <w:rsid w:val="007D74DB"/>
    <w:rsid w:val="007D7D81"/>
    <w:rsid w:val="007E27DC"/>
    <w:rsid w:val="007E29AA"/>
    <w:rsid w:val="007E3512"/>
    <w:rsid w:val="007E56C2"/>
    <w:rsid w:val="007F2C69"/>
    <w:rsid w:val="007F6ACF"/>
    <w:rsid w:val="007F7BF0"/>
    <w:rsid w:val="00800F45"/>
    <w:rsid w:val="0080141B"/>
    <w:rsid w:val="00803E9E"/>
    <w:rsid w:val="0080652B"/>
    <w:rsid w:val="0081009A"/>
    <w:rsid w:val="00811032"/>
    <w:rsid w:val="00813B03"/>
    <w:rsid w:val="0081647D"/>
    <w:rsid w:val="008213A8"/>
    <w:rsid w:val="00823B30"/>
    <w:rsid w:val="00825D53"/>
    <w:rsid w:val="008267FD"/>
    <w:rsid w:val="00831D09"/>
    <w:rsid w:val="008338AE"/>
    <w:rsid w:val="00834410"/>
    <w:rsid w:val="0083516A"/>
    <w:rsid w:val="00837554"/>
    <w:rsid w:val="00837F4C"/>
    <w:rsid w:val="00841406"/>
    <w:rsid w:val="00842D8E"/>
    <w:rsid w:val="0084309B"/>
    <w:rsid w:val="00845182"/>
    <w:rsid w:val="008477CD"/>
    <w:rsid w:val="008509B0"/>
    <w:rsid w:val="008519A6"/>
    <w:rsid w:val="00851BF8"/>
    <w:rsid w:val="00865466"/>
    <w:rsid w:val="00865E20"/>
    <w:rsid w:val="00870E78"/>
    <w:rsid w:val="008717D4"/>
    <w:rsid w:val="0087350A"/>
    <w:rsid w:val="00874689"/>
    <w:rsid w:val="00874814"/>
    <w:rsid w:val="00875373"/>
    <w:rsid w:val="008753A1"/>
    <w:rsid w:val="00875F27"/>
    <w:rsid w:val="00875FF7"/>
    <w:rsid w:val="00876C5F"/>
    <w:rsid w:val="00877667"/>
    <w:rsid w:val="00877A48"/>
    <w:rsid w:val="00884163"/>
    <w:rsid w:val="008850FB"/>
    <w:rsid w:val="008875E2"/>
    <w:rsid w:val="0089235E"/>
    <w:rsid w:val="00895CEC"/>
    <w:rsid w:val="00895E2A"/>
    <w:rsid w:val="008A099E"/>
    <w:rsid w:val="008A2A8D"/>
    <w:rsid w:val="008A2C92"/>
    <w:rsid w:val="008A7EDD"/>
    <w:rsid w:val="008B2173"/>
    <w:rsid w:val="008B3EEE"/>
    <w:rsid w:val="008B41DF"/>
    <w:rsid w:val="008B68F9"/>
    <w:rsid w:val="008B6F02"/>
    <w:rsid w:val="008B6FE9"/>
    <w:rsid w:val="008C1361"/>
    <w:rsid w:val="008C1704"/>
    <w:rsid w:val="008C4870"/>
    <w:rsid w:val="008C511E"/>
    <w:rsid w:val="008C598F"/>
    <w:rsid w:val="008D062F"/>
    <w:rsid w:val="008D272C"/>
    <w:rsid w:val="008D3684"/>
    <w:rsid w:val="008D4348"/>
    <w:rsid w:val="008D59A9"/>
    <w:rsid w:val="008D5EE4"/>
    <w:rsid w:val="008D5F94"/>
    <w:rsid w:val="008D65CE"/>
    <w:rsid w:val="008E03DC"/>
    <w:rsid w:val="008E22DF"/>
    <w:rsid w:val="008E275F"/>
    <w:rsid w:val="008E44C8"/>
    <w:rsid w:val="008E65DD"/>
    <w:rsid w:val="008E7BC2"/>
    <w:rsid w:val="008F025C"/>
    <w:rsid w:val="008F0691"/>
    <w:rsid w:val="008F12DF"/>
    <w:rsid w:val="008F4A4C"/>
    <w:rsid w:val="008F789D"/>
    <w:rsid w:val="00902831"/>
    <w:rsid w:val="00906A73"/>
    <w:rsid w:val="00907BCD"/>
    <w:rsid w:val="00912750"/>
    <w:rsid w:val="00912FBC"/>
    <w:rsid w:val="00915CAE"/>
    <w:rsid w:val="00917B49"/>
    <w:rsid w:val="00927AC4"/>
    <w:rsid w:val="00927E01"/>
    <w:rsid w:val="009357DF"/>
    <w:rsid w:val="009358D9"/>
    <w:rsid w:val="009373C5"/>
    <w:rsid w:val="009403A0"/>
    <w:rsid w:val="00943F7B"/>
    <w:rsid w:val="009448E6"/>
    <w:rsid w:val="00945F9C"/>
    <w:rsid w:val="00950B38"/>
    <w:rsid w:val="00957B77"/>
    <w:rsid w:val="009638B5"/>
    <w:rsid w:val="0097069B"/>
    <w:rsid w:val="00972E16"/>
    <w:rsid w:val="009731C4"/>
    <w:rsid w:val="0097398A"/>
    <w:rsid w:val="0097510C"/>
    <w:rsid w:val="009832F1"/>
    <w:rsid w:val="009879F1"/>
    <w:rsid w:val="00991D45"/>
    <w:rsid w:val="00992504"/>
    <w:rsid w:val="009938BC"/>
    <w:rsid w:val="00994089"/>
    <w:rsid w:val="00996E73"/>
    <w:rsid w:val="00997416"/>
    <w:rsid w:val="009A2C37"/>
    <w:rsid w:val="009A2DB7"/>
    <w:rsid w:val="009A55D7"/>
    <w:rsid w:val="009A6DA7"/>
    <w:rsid w:val="009B0462"/>
    <w:rsid w:val="009B06C8"/>
    <w:rsid w:val="009B2208"/>
    <w:rsid w:val="009B368B"/>
    <w:rsid w:val="009B510E"/>
    <w:rsid w:val="009B54E9"/>
    <w:rsid w:val="009B62AB"/>
    <w:rsid w:val="009B7960"/>
    <w:rsid w:val="009C0869"/>
    <w:rsid w:val="009C1EB9"/>
    <w:rsid w:val="009C58CB"/>
    <w:rsid w:val="009C721D"/>
    <w:rsid w:val="009D3705"/>
    <w:rsid w:val="009D415D"/>
    <w:rsid w:val="009D714E"/>
    <w:rsid w:val="009D7C21"/>
    <w:rsid w:val="009E5C39"/>
    <w:rsid w:val="009E6F60"/>
    <w:rsid w:val="009F3FF8"/>
    <w:rsid w:val="009F4595"/>
    <w:rsid w:val="009F6E21"/>
    <w:rsid w:val="009F74EA"/>
    <w:rsid w:val="009F79E0"/>
    <w:rsid w:val="00A00980"/>
    <w:rsid w:val="00A04CD2"/>
    <w:rsid w:val="00A055A2"/>
    <w:rsid w:val="00A102C5"/>
    <w:rsid w:val="00A14D2A"/>
    <w:rsid w:val="00A20A81"/>
    <w:rsid w:val="00A2137B"/>
    <w:rsid w:val="00A217C8"/>
    <w:rsid w:val="00A24BFD"/>
    <w:rsid w:val="00A277E0"/>
    <w:rsid w:val="00A27E81"/>
    <w:rsid w:val="00A3021A"/>
    <w:rsid w:val="00A40634"/>
    <w:rsid w:val="00A44707"/>
    <w:rsid w:val="00A44ABD"/>
    <w:rsid w:val="00A456F3"/>
    <w:rsid w:val="00A47C36"/>
    <w:rsid w:val="00A51C83"/>
    <w:rsid w:val="00A51C84"/>
    <w:rsid w:val="00A52D45"/>
    <w:rsid w:val="00A533D6"/>
    <w:rsid w:val="00A5352D"/>
    <w:rsid w:val="00A62AD6"/>
    <w:rsid w:val="00A62C14"/>
    <w:rsid w:val="00A635E0"/>
    <w:rsid w:val="00A649A3"/>
    <w:rsid w:val="00A65BED"/>
    <w:rsid w:val="00A660C5"/>
    <w:rsid w:val="00A6646D"/>
    <w:rsid w:val="00A7000A"/>
    <w:rsid w:val="00A71F8B"/>
    <w:rsid w:val="00A73313"/>
    <w:rsid w:val="00A748FC"/>
    <w:rsid w:val="00A76702"/>
    <w:rsid w:val="00A80231"/>
    <w:rsid w:val="00A8138B"/>
    <w:rsid w:val="00A81A65"/>
    <w:rsid w:val="00A82223"/>
    <w:rsid w:val="00A84013"/>
    <w:rsid w:val="00A85260"/>
    <w:rsid w:val="00A85A10"/>
    <w:rsid w:val="00A87FC0"/>
    <w:rsid w:val="00A908CD"/>
    <w:rsid w:val="00A91B41"/>
    <w:rsid w:val="00A9368F"/>
    <w:rsid w:val="00A95293"/>
    <w:rsid w:val="00A9694C"/>
    <w:rsid w:val="00A97C4A"/>
    <w:rsid w:val="00AA2A4F"/>
    <w:rsid w:val="00AA3B0C"/>
    <w:rsid w:val="00AA726A"/>
    <w:rsid w:val="00AB0CD7"/>
    <w:rsid w:val="00AB1E21"/>
    <w:rsid w:val="00AB25E5"/>
    <w:rsid w:val="00AB2CDF"/>
    <w:rsid w:val="00AB3091"/>
    <w:rsid w:val="00AB4010"/>
    <w:rsid w:val="00AB4C67"/>
    <w:rsid w:val="00AC1114"/>
    <w:rsid w:val="00AC1695"/>
    <w:rsid w:val="00AC171C"/>
    <w:rsid w:val="00AC1A62"/>
    <w:rsid w:val="00AC3600"/>
    <w:rsid w:val="00AC3C6E"/>
    <w:rsid w:val="00AC7BAD"/>
    <w:rsid w:val="00AD5CF2"/>
    <w:rsid w:val="00AD6CED"/>
    <w:rsid w:val="00AE026F"/>
    <w:rsid w:val="00AE2119"/>
    <w:rsid w:val="00AE37E6"/>
    <w:rsid w:val="00AE5895"/>
    <w:rsid w:val="00AF0ED6"/>
    <w:rsid w:val="00AF0FA1"/>
    <w:rsid w:val="00AF464C"/>
    <w:rsid w:val="00B00C67"/>
    <w:rsid w:val="00B111FB"/>
    <w:rsid w:val="00B14051"/>
    <w:rsid w:val="00B1446D"/>
    <w:rsid w:val="00B15551"/>
    <w:rsid w:val="00B22844"/>
    <w:rsid w:val="00B239C3"/>
    <w:rsid w:val="00B261AC"/>
    <w:rsid w:val="00B263F3"/>
    <w:rsid w:val="00B277B6"/>
    <w:rsid w:val="00B32544"/>
    <w:rsid w:val="00B3392E"/>
    <w:rsid w:val="00B3514D"/>
    <w:rsid w:val="00B37C3F"/>
    <w:rsid w:val="00B4135C"/>
    <w:rsid w:val="00B42AD5"/>
    <w:rsid w:val="00B43CB6"/>
    <w:rsid w:val="00B4462A"/>
    <w:rsid w:val="00B472B5"/>
    <w:rsid w:val="00B52363"/>
    <w:rsid w:val="00B525BC"/>
    <w:rsid w:val="00B55A66"/>
    <w:rsid w:val="00B55C23"/>
    <w:rsid w:val="00B61601"/>
    <w:rsid w:val="00B63471"/>
    <w:rsid w:val="00B75DEB"/>
    <w:rsid w:val="00B76391"/>
    <w:rsid w:val="00B765A0"/>
    <w:rsid w:val="00B821CA"/>
    <w:rsid w:val="00B82AC8"/>
    <w:rsid w:val="00B86C72"/>
    <w:rsid w:val="00B92620"/>
    <w:rsid w:val="00B92F9B"/>
    <w:rsid w:val="00BA3414"/>
    <w:rsid w:val="00BA616C"/>
    <w:rsid w:val="00BB3F30"/>
    <w:rsid w:val="00BB5B3D"/>
    <w:rsid w:val="00BB5E9C"/>
    <w:rsid w:val="00BB7A59"/>
    <w:rsid w:val="00BB7DB5"/>
    <w:rsid w:val="00BC0685"/>
    <w:rsid w:val="00BC322E"/>
    <w:rsid w:val="00BD0F0E"/>
    <w:rsid w:val="00BD1670"/>
    <w:rsid w:val="00BD2B31"/>
    <w:rsid w:val="00BD5A23"/>
    <w:rsid w:val="00BD5D7A"/>
    <w:rsid w:val="00BD6E20"/>
    <w:rsid w:val="00BD7D16"/>
    <w:rsid w:val="00BE155D"/>
    <w:rsid w:val="00BF02C1"/>
    <w:rsid w:val="00BF2E5A"/>
    <w:rsid w:val="00BF32DA"/>
    <w:rsid w:val="00BF3F48"/>
    <w:rsid w:val="00BF3F4C"/>
    <w:rsid w:val="00BF3F85"/>
    <w:rsid w:val="00BF4887"/>
    <w:rsid w:val="00BF7F4C"/>
    <w:rsid w:val="00C003FC"/>
    <w:rsid w:val="00C00A6A"/>
    <w:rsid w:val="00C02022"/>
    <w:rsid w:val="00C06AAE"/>
    <w:rsid w:val="00C07AA5"/>
    <w:rsid w:val="00C10C90"/>
    <w:rsid w:val="00C12D3F"/>
    <w:rsid w:val="00C22402"/>
    <w:rsid w:val="00C2437D"/>
    <w:rsid w:val="00C24AD9"/>
    <w:rsid w:val="00C25474"/>
    <w:rsid w:val="00C30773"/>
    <w:rsid w:val="00C3668A"/>
    <w:rsid w:val="00C36F28"/>
    <w:rsid w:val="00C4494F"/>
    <w:rsid w:val="00C51C16"/>
    <w:rsid w:val="00C52E39"/>
    <w:rsid w:val="00C54ABC"/>
    <w:rsid w:val="00C55B68"/>
    <w:rsid w:val="00C63562"/>
    <w:rsid w:val="00C63FD4"/>
    <w:rsid w:val="00C64ED5"/>
    <w:rsid w:val="00C654C7"/>
    <w:rsid w:val="00C72976"/>
    <w:rsid w:val="00C73038"/>
    <w:rsid w:val="00C767C9"/>
    <w:rsid w:val="00C847F5"/>
    <w:rsid w:val="00C85A6B"/>
    <w:rsid w:val="00C86747"/>
    <w:rsid w:val="00C86FDE"/>
    <w:rsid w:val="00C870CC"/>
    <w:rsid w:val="00C878C4"/>
    <w:rsid w:val="00C924A9"/>
    <w:rsid w:val="00C96498"/>
    <w:rsid w:val="00CA47BE"/>
    <w:rsid w:val="00CA5394"/>
    <w:rsid w:val="00CB012C"/>
    <w:rsid w:val="00CB0AFF"/>
    <w:rsid w:val="00CB168C"/>
    <w:rsid w:val="00CB2FA0"/>
    <w:rsid w:val="00CB655C"/>
    <w:rsid w:val="00CC370A"/>
    <w:rsid w:val="00CC37B8"/>
    <w:rsid w:val="00CC3C4C"/>
    <w:rsid w:val="00CC5C36"/>
    <w:rsid w:val="00CC6984"/>
    <w:rsid w:val="00CD07B4"/>
    <w:rsid w:val="00CD138F"/>
    <w:rsid w:val="00CD56D7"/>
    <w:rsid w:val="00CD5F6E"/>
    <w:rsid w:val="00CE125D"/>
    <w:rsid w:val="00CE453F"/>
    <w:rsid w:val="00CE6672"/>
    <w:rsid w:val="00CE6E86"/>
    <w:rsid w:val="00CE7CC7"/>
    <w:rsid w:val="00CF12C3"/>
    <w:rsid w:val="00CF4451"/>
    <w:rsid w:val="00CF728C"/>
    <w:rsid w:val="00D00FE9"/>
    <w:rsid w:val="00D015BC"/>
    <w:rsid w:val="00D01F12"/>
    <w:rsid w:val="00D06476"/>
    <w:rsid w:val="00D06635"/>
    <w:rsid w:val="00D073EA"/>
    <w:rsid w:val="00D07AF1"/>
    <w:rsid w:val="00D10446"/>
    <w:rsid w:val="00D10EF3"/>
    <w:rsid w:val="00D222F6"/>
    <w:rsid w:val="00D23035"/>
    <w:rsid w:val="00D24D9F"/>
    <w:rsid w:val="00D2505B"/>
    <w:rsid w:val="00D251B1"/>
    <w:rsid w:val="00D27D6B"/>
    <w:rsid w:val="00D3042A"/>
    <w:rsid w:val="00D309BF"/>
    <w:rsid w:val="00D3244E"/>
    <w:rsid w:val="00D3256A"/>
    <w:rsid w:val="00D35ACE"/>
    <w:rsid w:val="00D36873"/>
    <w:rsid w:val="00D401D0"/>
    <w:rsid w:val="00D4187F"/>
    <w:rsid w:val="00D42404"/>
    <w:rsid w:val="00D426A9"/>
    <w:rsid w:val="00D428D6"/>
    <w:rsid w:val="00D43688"/>
    <w:rsid w:val="00D46C97"/>
    <w:rsid w:val="00D46DBA"/>
    <w:rsid w:val="00D53097"/>
    <w:rsid w:val="00D54639"/>
    <w:rsid w:val="00D55F95"/>
    <w:rsid w:val="00D60009"/>
    <w:rsid w:val="00D60C14"/>
    <w:rsid w:val="00D66EA4"/>
    <w:rsid w:val="00D67F2E"/>
    <w:rsid w:val="00D70BB4"/>
    <w:rsid w:val="00D71EEB"/>
    <w:rsid w:val="00D7263E"/>
    <w:rsid w:val="00D72C4B"/>
    <w:rsid w:val="00D73BFE"/>
    <w:rsid w:val="00D75684"/>
    <w:rsid w:val="00D75D2F"/>
    <w:rsid w:val="00D76448"/>
    <w:rsid w:val="00D767A9"/>
    <w:rsid w:val="00D77491"/>
    <w:rsid w:val="00D8273F"/>
    <w:rsid w:val="00D866A1"/>
    <w:rsid w:val="00D90E9E"/>
    <w:rsid w:val="00D917C8"/>
    <w:rsid w:val="00D937D8"/>
    <w:rsid w:val="00D964EB"/>
    <w:rsid w:val="00D965D6"/>
    <w:rsid w:val="00DA1396"/>
    <w:rsid w:val="00DA24AD"/>
    <w:rsid w:val="00DA5BBE"/>
    <w:rsid w:val="00DA7B19"/>
    <w:rsid w:val="00DB099C"/>
    <w:rsid w:val="00DB0D08"/>
    <w:rsid w:val="00DB0F79"/>
    <w:rsid w:val="00DB11ED"/>
    <w:rsid w:val="00DB1D52"/>
    <w:rsid w:val="00DB38A2"/>
    <w:rsid w:val="00DB4975"/>
    <w:rsid w:val="00DC04A4"/>
    <w:rsid w:val="00DC0845"/>
    <w:rsid w:val="00DC2551"/>
    <w:rsid w:val="00DC2D51"/>
    <w:rsid w:val="00DC323B"/>
    <w:rsid w:val="00DC3987"/>
    <w:rsid w:val="00DC7B3E"/>
    <w:rsid w:val="00DD0D10"/>
    <w:rsid w:val="00DD1494"/>
    <w:rsid w:val="00DD1A29"/>
    <w:rsid w:val="00DD1D78"/>
    <w:rsid w:val="00DD38E6"/>
    <w:rsid w:val="00DE37A4"/>
    <w:rsid w:val="00DE3FF2"/>
    <w:rsid w:val="00DE414A"/>
    <w:rsid w:val="00DE4EB1"/>
    <w:rsid w:val="00DE5D4D"/>
    <w:rsid w:val="00DE60D2"/>
    <w:rsid w:val="00DE6FD3"/>
    <w:rsid w:val="00DF000B"/>
    <w:rsid w:val="00DF016F"/>
    <w:rsid w:val="00DF0869"/>
    <w:rsid w:val="00DF1F69"/>
    <w:rsid w:val="00DF2B80"/>
    <w:rsid w:val="00DF2C4E"/>
    <w:rsid w:val="00DF3E1C"/>
    <w:rsid w:val="00DF75B2"/>
    <w:rsid w:val="00E01831"/>
    <w:rsid w:val="00E0361F"/>
    <w:rsid w:val="00E03EBD"/>
    <w:rsid w:val="00E05E36"/>
    <w:rsid w:val="00E10F11"/>
    <w:rsid w:val="00E12ABA"/>
    <w:rsid w:val="00E132FB"/>
    <w:rsid w:val="00E154D3"/>
    <w:rsid w:val="00E17BD6"/>
    <w:rsid w:val="00E23245"/>
    <w:rsid w:val="00E23EC8"/>
    <w:rsid w:val="00E24CB6"/>
    <w:rsid w:val="00E25B1B"/>
    <w:rsid w:val="00E2775A"/>
    <w:rsid w:val="00E30229"/>
    <w:rsid w:val="00E304EF"/>
    <w:rsid w:val="00E31612"/>
    <w:rsid w:val="00E31784"/>
    <w:rsid w:val="00E3203E"/>
    <w:rsid w:val="00E338AA"/>
    <w:rsid w:val="00E33ED8"/>
    <w:rsid w:val="00E37685"/>
    <w:rsid w:val="00E40DCF"/>
    <w:rsid w:val="00E41874"/>
    <w:rsid w:val="00E41BB8"/>
    <w:rsid w:val="00E43B88"/>
    <w:rsid w:val="00E44E08"/>
    <w:rsid w:val="00E45D72"/>
    <w:rsid w:val="00E572EF"/>
    <w:rsid w:val="00E60802"/>
    <w:rsid w:val="00E6383C"/>
    <w:rsid w:val="00E6418B"/>
    <w:rsid w:val="00E66223"/>
    <w:rsid w:val="00E671E5"/>
    <w:rsid w:val="00E676D3"/>
    <w:rsid w:val="00E70C4C"/>
    <w:rsid w:val="00E71080"/>
    <w:rsid w:val="00E7182A"/>
    <w:rsid w:val="00E72CC9"/>
    <w:rsid w:val="00E76CA6"/>
    <w:rsid w:val="00E80656"/>
    <w:rsid w:val="00E81B95"/>
    <w:rsid w:val="00E81D81"/>
    <w:rsid w:val="00E82CD2"/>
    <w:rsid w:val="00E83117"/>
    <w:rsid w:val="00E8375A"/>
    <w:rsid w:val="00E8495E"/>
    <w:rsid w:val="00E8635D"/>
    <w:rsid w:val="00E90A53"/>
    <w:rsid w:val="00E90B91"/>
    <w:rsid w:val="00E92519"/>
    <w:rsid w:val="00E93805"/>
    <w:rsid w:val="00E93B19"/>
    <w:rsid w:val="00E94A3D"/>
    <w:rsid w:val="00E95ECE"/>
    <w:rsid w:val="00E96770"/>
    <w:rsid w:val="00EA0474"/>
    <w:rsid w:val="00EA10F5"/>
    <w:rsid w:val="00EA13BB"/>
    <w:rsid w:val="00EA487C"/>
    <w:rsid w:val="00EA4A19"/>
    <w:rsid w:val="00EB0215"/>
    <w:rsid w:val="00EB0C85"/>
    <w:rsid w:val="00EB4FBB"/>
    <w:rsid w:val="00EB68F5"/>
    <w:rsid w:val="00EB6AD4"/>
    <w:rsid w:val="00EB7B20"/>
    <w:rsid w:val="00EC0FAA"/>
    <w:rsid w:val="00EC55C1"/>
    <w:rsid w:val="00ED0838"/>
    <w:rsid w:val="00ED3A34"/>
    <w:rsid w:val="00ED4ADF"/>
    <w:rsid w:val="00ED6C60"/>
    <w:rsid w:val="00ED79DF"/>
    <w:rsid w:val="00EE4AC6"/>
    <w:rsid w:val="00EE4F37"/>
    <w:rsid w:val="00EF09DC"/>
    <w:rsid w:val="00EF5B1D"/>
    <w:rsid w:val="00EF62F6"/>
    <w:rsid w:val="00EF720D"/>
    <w:rsid w:val="00F031E1"/>
    <w:rsid w:val="00F0534D"/>
    <w:rsid w:val="00F13824"/>
    <w:rsid w:val="00F1481C"/>
    <w:rsid w:val="00F14AFC"/>
    <w:rsid w:val="00F14B87"/>
    <w:rsid w:val="00F15AF1"/>
    <w:rsid w:val="00F164D2"/>
    <w:rsid w:val="00F20F35"/>
    <w:rsid w:val="00F30DCF"/>
    <w:rsid w:val="00F33E50"/>
    <w:rsid w:val="00F342CC"/>
    <w:rsid w:val="00F50C2F"/>
    <w:rsid w:val="00F5386B"/>
    <w:rsid w:val="00F560E8"/>
    <w:rsid w:val="00F56230"/>
    <w:rsid w:val="00F56343"/>
    <w:rsid w:val="00F566E8"/>
    <w:rsid w:val="00F57E92"/>
    <w:rsid w:val="00F605F5"/>
    <w:rsid w:val="00F61A8B"/>
    <w:rsid w:val="00F628AE"/>
    <w:rsid w:val="00F63404"/>
    <w:rsid w:val="00F64ABD"/>
    <w:rsid w:val="00F65632"/>
    <w:rsid w:val="00F67F7F"/>
    <w:rsid w:val="00F70F9C"/>
    <w:rsid w:val="00F713E8"/>
    <w:rsid w:val="00F717CD"/>
    <w:rsid w:val="00F720D6"/>
    <w:rsid w:val="00F73D1A"/>
    <w:rsid w:val="00F75A3F"/>
    <w:rsid w:val="00F81A4F"/>
    <w:rsid w:val="00F8274F"/>
    <w:rsid w:val="00F85208"/>
    <w:rsid w:val="00F90C4F"/>
    <w:rsid w:val="00F91BD1"/>
    <w:rsid w:val="00FA2397"/>
    <w:rsid w:val="00FB0D83"/>
    <w:rsid w:val="00FB2AC2"/>
    <w:rsid w:val="00FB2BAC"/>
    <w:rsid w:val="00FB6D21"/>
    <w:rsid w:val="00FC048F"/>
    <w:rsid w:val="00FC167E"/>
    <w:rsid w:val="00FC2DAB"/>
    <w:rsid w:val="00FC3713"/>
    <w:rsid w:val="00FC3EFD"/>
    <w:rsid w:val="00FC5708"/>
    <w:rsid w:val="00FD02A0"/>
    <w:rsid w:val="00FD059A"/>
    <w:rsid w:val="00FD2116"/>
    <w:rsid w:val="00FD2E68"/>
    <w:rsid w:val="00FD348B"/>
    <w:rsid w:val="00FD404E"/>
    <w:rsid w:val="00FD4532"/>
    <w:rsid w:val="00FD7CFA"/>
    <w:rsid w:val="00FE252E"/>
    <w:rsid w:val="00FE5999"/>
    <w:rsid w:val="00FE7507"/>
    <w:rsid w:val="00FF1F72"/>
    <w:rsid w:val="00FF3057"/>
    <w:rsid w:val="00FF626C"/>
    <w:rsid w:val="15E60DC7"/>
    <w:rsid w:val="1EDA37BB"/>
    <w:rsid w:val="2D137DC0"/>
    <w:rsid w:val="44ED3D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uiPriority="0" w:qFormat="1"/>
    <w:lsdException w:name="toc 1" w:semiHidden="0" w:unhideWhenUsed="0" w:qFormat="1"/>
    <w:lsdException w:name="toc 2" w:locked="1" w:unhideWhenUsed="0" w:qFormat="1"/>
    <w:lsdException w:name="toc 3" w:locked="1" w:unhideWhenUsed="0" w:qFormat="1"/>
    <w:lsdException w:name="toc 4" w:locked="1" w:unhideWhenUsed="0" w:qFormat="1"/>
    <w:lsdException w:name="toc 5" w:locked="1" w:unhideWhenUsed="0" w:qFormat="1"/>
    <w:lsdException w:name="toc 6" w:locked="1" w:unhideWhenUsed="0" w:qFormat="1"/>
    <w:lsdException w:name="toc 7" w:locked="1" w:unhideWhenUsed="0" w:qFormat="1"/>
    <w:lsdException w:name="toc 8" w:locked="1" w:unhideWhenUsed="0" w:qFormat="1"/>
    <w:lsdException w:name="toc 9" w:locked="1" w:unhideWhenUsed="0" w:qFormat="1"/>
    <w:lsdException w:name="Normal Indent" w:uiPriority="0"/>
    <w:lsdException w:name="header"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Date" w:qFormat="1"/>
    <w:lsdException w:name="Hyperlink" w:unhideWhenUsed="0" w:qFormat="1"/>
    <w:lsdException w:name="Strong" w:semiHidden="0" w:unhideWhenUsed="0" w:qFormat="1"/>
    <w:lsdException w:name="Emphasis" w:locked="1" w:semiHidden="0" w:uiPriority="0" w:unhideWhenUsed="0" w:qFormat="1"/>
    <w:lsdException w:name="Normal Table" w:qFormat="1"/>
    <w:lsdException w:name="Table Grid" w:locked="1"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882"/>
    <w:pPr>
      <w:widowControl w:val="0"/>
      <w:jc w:val="both"/>
    </w:pPr>
    <w:rPr>
      <w:rFonts w:ascii="Calibri" w:hAnsi="Calibri"/>
      <w:kern w:val="2"/>
      <w:sz w:val="21"/>
      <w:szCs w:val="22"/>
    </w:rPr>
  </w:style>
  <w:style w:type="paragraph" w:styleId="1">
    <w:name w:val="heading 1"/>
    <w:basedOn w:val="a"/>
    <w:next w:val="a"/>
    <w:link w:val="1Char"/>
    <w:qFormat/>
    <w:locked/>
    <w:rsid w:val="003C60BC"/>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locked/>
    <w:rsid w:val="006D688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Char"/>
    <w:uiPriority w:val="99"/>
    <w:qFormat/>
    <w:locked/>
    <w:rsid w:val="006D6882"/>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iPriority w:val="99"/>
    <w:qFormat/>
    <w:locked/>
    <w:rsid w:val="006D6882"/>
    <w:pPr>
      <w:keepNext/>
      <w:keepLines/>
      <w:spacing w:before="280" w:after="290" w:line="376" w:lineRule="auto"/>
      <w:outlineLvl w:val="4"/>
    </w:pPr>
    <w:rPr>
      <w:b/>
      <w:bCs/>
      <w:sz w:val="28"/>
      <w:szCs w:val="28"/>
    </w:rPr>
  </w:style>
  <w:style w:type="paragraph" w:styleId="6">
    <w:name w:val="heading 6"/>
    <w:basedOn w:val="a"/>
    <w:next w:val="a"/>
    <w:link w:val="6Char"/>
    <w:uiPriority w:val="99"/>
    <w:qFormat/>
    <w:locked/>
    <w:rsid w:val="006D6882"/>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Char"/>
    <w:uiPriority w:val="99"/>
    <w:qFormat/>
    <w:locked/>
    <w:rsid w:val="006D6882"/>
    <w:pPr>
      <w:keepNext/>
      <w:keepLines/>
      <w:spacing w:before="240" w:after="64" w:line="320" w:lineRule="auto"/>
      <w:outlineLvl w:val="6"/>
    </w:pPr>
    <w:rPr>
      <w:b/>
      <w:bCs/>
      <w:sz w:val="24"/>
      <w:szCs w:val="24"/>
    </w:rPr>
  </w:style>
  <w:style w:type="paragraph" w:styleId="8">
    <w:name w:val="heading 8"/>
    <w:basedOn w:val="a"/>
    <w:next w:val="a"/>
    <w:link w:val="8Char"/>
    <w:uiPriority w:val="99"/>
    <w:qFormat/>
    <w:locked/>
    <w:rsid w:val="006D6882"/>
    <w:pPr>
      <w:keepNext/>
      <w:keepLines/>
      <w:spacing w:before="240" w:after="64" w:line="320" w:lineRule="auto"/>
      <w:outlineLvl w:val="7"/>
    </w:pPr>
    <w:rPr>
      <w:rFonts w:ascii="Arial" w:eastAsia="黑体"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99"/>
    <w:semiHidden/>
    <w:qFormat/>
    <w:locked/>
    <w:rsid w:val="006D6882"/>
    <w:pPr>
      <w:tabs>
        <w:tab w:val="right" w:leader="middleDot" w:pos="8296"/>
      </w:tabs>
      <w:ind w:leftChars="200" w:left="422" w:hanging="2"/>
      <w:jc w:val="center"/>
    </w:pPr>
    <w:rPr>
      <w:rFonts w:ascii="仿宋_GB2312" w:eastAsia="仿宋_GB2312" w:hAnsi="宋体"/>
      <w:b/>
      <w:sz w:val="28"/>
      <w:szCs w:val="28"/>
    </w:rPr>
  </w:style>
  <w:style w:type="paragraph" w:styleId="50">
    <w:name w:val="toc 5"/>
    <w:basedOn w:val="a"/>
    <w:next w:val="a"/>
    <w:uiPriority w:val="99"/>
    <w:semiHidden/>
    <w:qFormat/>
    <w:locked/>
    <w:rsid w:val="006D6882"/>
    <w:pPr>
      <w:ind w:left="630"/>
      <w:jc w:val="left"/>
    </w:pPr>
    <w:rPr>
      <w:rFonts w:ascii="Times New Roman" w:hAnsi="Times New Roman"/>
      <w:sz w:val="20"/>
      <w:szCs w:val="20"/>
    </w:rPr>
  </w:style>
  <w:style w:type="paragraph" w:styleId="3">
    <w:name w:val="toc 3"/>
    <w:basedOn w:val="a"/>
    <w:next w:val="a"/>
    <w:uiPriority w:val="99"/>
    <w:semiHidden/>
    <w:qFormat/>
    <w:locked/>
    <w:rsid w:val="006D6882"/>
    <w:pPr>
      <w:ind w:left="210"/>
      <w:jc w:val="left"/>
    </w:pPr>
    <w:rPr>
      <w:rFonts w:ascii="Times New Roman" w:hAnsi="Times New Roman"/>
      <w:sz w:val="20"/>
      <w:szCs w:val="20"/>
    </w:rPr>
  </w:style>
  <w:style w:type="paragraph" w:styleId="80">
    <w:name w:val="toc 8"/>
    <w:basedOn w:val="a"/>
    <w:next w:val="a"/>
    <w:uiPriority w:val="99"/>
    <w:semiHidden/>
    <w:qFormat/>
    <w:locked/>
    <w:rsid w:val="006D6882"/>
    <w:pPr>
      <w:ind w:left="1260"/>
      <w:jc w:val="left"/>
    </w:pPr>
    <w:rPr>
      <w:rFonts w:ascii="Times New Roman" w:hAnsi="Times New Roman"/>
      <w:sz w:val="20"/>
      <w:szCs w:val="20"/>
    </w:rPr>
  </w:style>
  <w:style w:type="paragraph" w:styleId="a3">
    <w:name w:val="Date"/>
    <w:basedOn w:val="a"/>
    <w:next w:val="a"/>
    <w:link w:val="Char"/>
    <w:uiPriority w:val="99"/>
    <w:semiHidden/>
    <w:unhideWhenUsed/>
    <w:qFormat/>
    <w:rsid w:val="006D6882"/>
    <w:pPr>
      <w:ind w:leftChars="2500" w:left="100"/>
    </w:pPr>
  </w:style>
  <w:style w:type="paragraph" w:styleId="a4">
    <w:name w:val="footer"/>
    <w:basedOn w:val="a"/>
    <w:link w:val="Char0"/>
    <w:uiPriority w:val="99"/>
    <w:qFormat/>
    <w:rsid w:val="006D6882"/>
    <w:pPr>
      <w:tabs>
        <w:tab w:val="center" w:pos="4153"/>
        <w:tab w:val="right" w:pos="8306"/>
      </w:tabs>
      <w:snapToGrid w:val="0"/>
      <w:jc w:val="left"/>
    </w:pPr>
    <w:rPr>
      <w:sz w:val="18"/>
      <w:szCs w:val="18"/>
    </w:rPr>
  </w:style>
  <w:style w:type="paragraph" w:styleId="a5">
    <w:name w:val="header"/>
    <w:basedOn w:val="a"/>
    <w:link w:val="Char1"/>
    <w:uiPriority w:val="99"/>
    <w:semiHidden/>
    <w:qFormat/>
    <w:rsid w:val="006D6882"/>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rsid w:val="006D6882"/>
    <w:pPr>
      <w:spacing w:before="360"/>
      <w:jc w:val="left"/>
    </w:pPr>
    <w:rPr>
      <w:rFonts w:ascii="Arial" w:hAnsi="Arial" w:cs="Arial"/>
      <w:b/>
      <w:bCs/>
      <w:caps/>
      <w:sz w:val="24"/>
      <w:szCs w:val="24"/>
    </w:rPr>
  </w:style>
  <w:style w:type="paragraph" w:styleId="40">
    <w:name w:val="toc 4"/>
    <w:basedOn w:val="a"/>
    <w:next w:val="a"/>
    <w:uiPriority w:val="99"/>
    <w:semiHidden/>
    <w:qFormat/>
    <w:locked/>
    <w:rsid w:val="006D6882"/>
    <w:pPr>
      <w:ind w:left="420"/>
      <w:jc w:val="left"/>
    </w:pPr>
    <w:rPr>
      <w:rFonts w:ascii="Times New Roman" w:hAnsi="Times New Roman"/>
      <w:sz w:val="20"/>
      <w:szCs w:val="20"/>
    </w:rPr>
  </w:style>
  <w:style w:type="paragraph" w:styleId="60">
    <w:name w:val="toc 6"/>
    <w:basedOn w:val="a"/>
    <w:next w:val="a"/>
    <w:uiPriority w:val="99"/>
    <w:semiHidden/>
    <w:qFormat/>
    <w:locked/>
    <w:rsid w:val="006D6882"/>
    <w:pPr>
      <w:ind w:left="840"/>
      <w:jc w:val="left"/>
    </w:pPr>
    <w:rPr>
      <w:rFonts w:ascii="Times New Roman" w:hAnsi="Times New Roman"/>
      <w:sz w:val="20"/>
      <w:szCs w:val="20"/>
    </w:rPr>
  </w:style>
  <w:style w:type="paragraph" w:styleId="20">
    <w:name w:val="toc 2"/>
    <w:basedOn w:val="a"/>
    <w:next w:val="a"/>
    <w:uiPriority w:val="99"/>
    <w:semiHidden/>
    <w:qFormat/>
    <w:locked/>
    <w:rsid w:val="006D6882"/>
    <w:pPr>
      <w:spacing w:before="240"/>
      <w:jc w:val="left"/>
    </w:pPr>
    <w:rPr>
      <w:rFonts w:ascii="Times New Roman" w:hAnsi="Times New Roman"/>
      <w:b/>
      <w:bCs/>
      <w:sz w:val="20"/>
      <w:szCs w:val="20"/>
    </w:rPr>
  </w:style>
  <w:style w:type="paragraph" w:styleId="9">
    <w:name w:val="toc 9"/>
    <w:basedOn w:val="a"/>
    <w:next w:val="a"/>
    <w:uiPriority w:val="99"/>
    <w:semiHidden/>
    <w:qFormat/>
    <w:locked/>
    <w:rsid w:val="006D6882"/>
    <w:pPr>
      <w:ind w:left="1470"/>
      <w:jc w:val="left"/>
    </w:pPr>
    <w:rPr>
      <w:rFonts w:ascii="Times New Roman" w:hAnsi="Times New Roman"/>
      <w:sz w:val="20"/>
      <w:szCs w:val="20"/>
    </w:rPr>
  </w:style>
  <w:style w:type="character" w:styleId="a6">
    <w:name w:val="Strong"/>
    <w:basedOn w:val="a0"/>
    <w:uiPriority w:val="99"/>
    <w:qFormat/>
    <w:rsid w:val="006D6882"/>
    <w:rPr>
      <w:rFonts w:cs="Times New Roman"/>
      <w:b/>
      <w:bCs/>
    </w:rPr>
  </w:style>
  <w:style w:type="character" w:styleId="a7">
    <w:name w:val="Hyperlink"/>
    <w:basedOn w:val="a0"/>
    <w:uiPriority w:val="99"/>
    <w:semiHidden/>
    <w:qFormat/>
    <w:rsid w:val="006D6882"/>
    <w:rPr>
      <w:rFonts w:cs="Times New Roman"/>
    </w:rPr>
  </w:style>
  <w:style w:type="table" w:styleId="a8">
    <w:name w:val="Table Grid"/>
    <w:basedOn w:val="a1"/>
    <w:uiPriority w:val="59"/>
    <w:qFormat/>
    <w:locked/>
    <w:rsid w:val="006D6882"/>
    <w:rPr>
      <w:rFonts w:ascii="Calibri" w:hAnsi="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Char">
    <w:name w:val="标题 4 Char"/>
    <w:basedOn w:val="a0"/>
    <w:link w:val="4"/>
    <w:uiPriority w:val="99"/>
    <w:semiHidden/>
    <w:qFormat/>
    <w:locked/>
    <w:rsid w:val="006D6882"/>
    <w:rPr>
      <w:rFonts w:ascii="Cambria" w:eastAsia="宋体" w:hAnsi="Cambria" w:cs="Times New Roman"/>
      <w:b/>
      <w:bCs/>
      <w:sz w:val="28"/>
      <w:szCs w:val="28"/>
    </w:rPr>
  </w:style>
  <w:style w:type="character" w:customStyle="1" w:styleId="5Char">
    <w:name w:val="标题 5 Char"/>
    <w:basedOn w:val="a0"/>
    <w:link w:val="5"/>
    <w:uiPriority w:val="99"/>
    <w:semiHidden/>
    <w:qFormat/>
    <w:locked/>
    <w:rsid w:val="006D6882"/>
    <w:rPr>
      <w:rFonts w:cs="Times New Roman"/>
      <w:b/>
      <w:bCs/>
      <w:sz w:val="28"/>
      <w:szCs w:val="28"/>
    </w:rPr>
  </w:style>
  <w:style w:type="character" w:customStyle="1" w:styleId="6Char">
    <w:name w:val="标题 6 Char"/>
    <w:basedOn w:val="a0"/>
    <w:link w:val="6"/>
    <w:uiPriority w:val="99"/>
    <w:semiHidden/>
    <w:qFormat/>
    <w:locked/>
    <w:rsid w:val="006D6882"/>
    <w:rPr>
      <w:rFonts w:ascii="Cambria" w:eastAsia="宋体" w:hAnsi="Cambria" w:cs="Times New Roman"/>
      <w:b/>
      <w:bCs/>
      <w:sz w:val="24"/>
      <w:szCs w:val="24"/>
    </w:rPr>
  </w:style>
  <w:style w:type="character" w:customStyle="1" w:styleId="7Char">
    <w:name w:val="标题 7 Char"/>
    <w:basedOn w:val="a0"/>
    <w:link w:val="7"/>
    <w:uiPriority w:val="99"/>
    <w:semiHidden/>
    <w:locked/>
    <w:rsid w:val="006D6882"/>
    <w:rPr>
      <w:rFonts w:cs="Times New Roman"/>
      <w:b/>
      <w:bCs/>
      <w:sz w:val="24"/>
      <w:szCs w:val="24"/>
    </w:rPr>
  </w:style>
  <w:style w:type="character" w:customStyle="1" w:styleId="8Char">
    <w:name w:val="标题 8 Char"/>
    <w:basedOn w:val="a0"/>
    <w:link w:val="8"/>
    <w:uiPriority w:val="99"/>
    <w:semiHidden/>
    <w:qFormat/>
    <w:locked/>
    <w:rsid w:val="006D6882"/>
    <w:rPr>
      <w:rFonts w:ascii="Cambria" w:eastAsia="宋体" w:hAnsi="Cambria" w:cs="Times New Roman"/>
      <w:sz w:val="24"/>
      <w:szCs w:val="24"/>
    </w:rPr>
  </w:style>
  <w:style w:type="paragraph" w:styleId="a9">
    <w:name w:val="List Paragraph"/>
    <w:basedOn w:val="a"/>
    <w:uiPriority w:val="34"/>
    <w:qFormat/>
    <w:rsid w:val="006D6882"/>
    <w:pPr>
      <w:ind w:firstLineChars="200" w:firstLine="420"/>
    </w:pPr>
  </w:style>
  <w:style w:type="character" w:customStyle="1" w:styleId="Char1">
    <w:name w:val="页眉 Char"/>
    <w:basedOn w:val="a0"/>
    <w:link w:val="a5"/>
    <w:uiPriority w:val="99"/>
    <w:semiHidden/>
    <w:qFormat/>
    <w:locked/>
    <w:rsid w:val="006D6882"/>
    <w:rPr>
      <w:rFonts w:cs="Times New Roman"/>
      <w:kern w:val="2"/>
      <w:sz w:val="18"/>
      <w:szCs w:val="18"/>
    </w:rPr>
  </w:style>
  <w:style w:type="character" w:customStyle="1" w:styleId="Char0">
    <w:name w:val="页脚 Char"/>
    <w:basedOn w:val="a0"/>
    <w:link w:val="a4"/>
    <w:uiPriority w:val="99"/>
    <w:qFormat/>
    <w:locked/>
    <w:rsid w:val="006D6882"/>
    <w:rPr>
      <w:rFonts w:cs="Times New Roman"/>
      <w:kern w:val="2"/>
      <w:sz w:val="18"/>
      <w:szCs w:val="18"/>
    </w:rPr>
  </w:style>
  <w:style w:type="character" w:customStyle="1" w:styleId="apple-style-span">
    <w:name w:val="apple-style-span"/>
    <w:basedOn w:val="a0"/>
    <w:qFormat/>
    <w:rsid w:val="006D6882"/>
    <w:rPr>
      <w:rFonts w:cs="Times New Roman"/>
    </w:rPr>
  </w:style>
  <w:style w:type="paragraph" w:customStyle="1" w:styleId="Char2">
    <w:name w:val="Char"/>
    <w:basedOn w:val="a"/>
    <w:qFormat/>
    <w:rsid w:val="006D6882"/>
    <w:rPr>
      <w:rFonts w:ascii="Times New Roman" w:hAnsi="Times New Roman"/>
      <w:szCs w:val="24"/>
    </w:rPr>
  </w:style>
  <w:style w:type="character" w:customStyle="1" w:styleId="Char">
    <w:name w:val="日期 Char"/>
    <w:basedOn w:val="a0"/>
    <w:link w:val="a3"/>
    <w:uiPriority w:val="99"/>
    <w:semiHidden/>
    <w:qFormat/>
    <w:rsid w:val="006D6882"/>
    <w:rPr>
      <w:kern w:val="2"/>
      <w:sz w:val="21"/>
      <w:szCs w:val="22"/>
    </w:rPr>
  </w:style>
  <w:style w:type="character" w:customStyle="1" w:styleId="2Char">
    <w:name w:val="标题 2 Char"/>
    <w:basedOn w:val="a0"/>
    <w:link w:val="2"/>
    <w:semiHidden/>
    <w:qFormat/>
    <w:rsid w:val="006D6882"/>
    <w:rPr>
      <w:rFonts w:asciiTheme="majorHAnsi" w:eastAsiaTheme="majorEastAsia" w:hAnsiTheme="majorHAnsi" w:cstheme="majorBidi"/>
      <w:b/>
      <w:bCs/>
      <w:kern w:val="2"/>
      <w:sz w:val="32"/>
      <w:szCs w:val="32"/>
    </w:rPr>
  </w:style>
  <w:style w:type="character" w:customStyle="1" w:styleId="1Char">
    <w:name w:val="标题 1 Char"/>
    <w:basedOn w:val="a0"/>
    <w:link w:val="1"/>
    <w:rsid w:val="003C60BC"/>
    <w:rPr>
      <w:rFonts w:ascii="Calibri" w:hAnsi="Calibri"/>
      <w:b/>
      <w:bCs/>
      <w:kern w:val="44"/>
      <w:sz w:val="44"/>
      <w:szCs w:val="44"/>
    </w:rPr>
  </w:style>
  <w:style w:type="character" w:customStyle="1" w:styleId="Char3">
    <w:name w:val="正文缩进 Char"/>
    <w:basedOn w:val="a0"/>
    <w:link w:val="aa"/>
    <w:rsid w:val="003C60BC"/>
    <w:rPr>
      <w:bCs/>
      <w:kern w:val="2"/>
      <w:sz w:val="24"/>
    </w:rPr>
  </w:style>
  <w:style w:type="paragraph" w:styleId="aa">
    <w:name w:val="Normal Indent"/>
    <w:basedOn w:val="a"/>
    <w:link w:val="Char3"/>
    <w:rsid w:val="003C60BC"/>
    <w:pPr>
      <w:adjustRightInd w:val="0"/>
      <w:snapToGrid w:val="0"/>
      <w:spacing w:line="360" w:lineRule="auto"/>
      <w:ind w:firstLine="539"/>
    </w:pPr>
    <w:rPr>
      <w:rFonts w:ascii="Times New Roman" w:hAnsi="Times New Roman"/>
      <w:bCs/>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297DD8-FDD2-439A-BD70-A3904DC5A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16</Pages>
  <Words>1622</Words>
  <Characters>9248</Characters>
  <Application>Microsoft Office Word</Application>
  <DocSecurity>0</DocSecurity>
  <Lines>77</Lines>
  <Paragraphs>21</Paragraphs>
  <ScaleCrop>false</ScaleCrop>
  <Company>Microsoft</Company>
  <LinksUpToDate>false</LinksUpToDate>
  <CharactersWithSpaces>10849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dbc</dc:creator>
  <cp:lastModifiedBy>Administrator</cp:lastModifiedBy>
  <cp:revision>240</cp:revision>
  <cp:lastPrinted>2019-03-27T07:26:00Z</cp:lastPrinted>
  <dcterms:created xsi:type="dcterms:W3CDTF">2019-01-09T03:47:00Z</dcterms:created>
  <dcterms:modified xsi:type="dcterms:W3CDTF">2019-04-13T03:44:00Z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