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27A" w:rsidRPr="00070DC6" w:rsidRDefault="001C127A" w:rsidP="001C127A">
      <w:pPr>
        <w:spacing w:line="360" w:lineRule="auto"/>
        <w:jc w:val="center"/>
        <w:rPr>
          <w:rFonts w:eastAsia="仿宋"/>
          <w:b/>
          <w:sz w:val="24"/>
        </w:rPr>
      </w:pPr>
    </w:p>
    <w:p w:rsidR="00F31257" w:rsidRPr="00070DC6" w:rsidRDefault="00F31257" w:rsidP="00F31257">
      <w:pPr>
        <w:spacing w:line="360" w:lineRule="auto"/>
        <w:jc w:val="center"/>
        <w:rPr>
          <w:rFonts w:ascii="方正小标宋简体" w:eastAsia="方正小标宋简体" w:cs="方正小标宋简体"/>
          <w:sz w:val="44"/>
          <w:szCs w:val="44"/>
        </w:rPr>
      </w:pPr>
      <w:r w:rsidRPr="00070DC6">
        <w:rPr>
          <w:rFonts w:ascii="方正小标宋简体" w:eastAsia="方正小标宋简体" w:cs="方正小标宋简体" w:hint="eastAsia"/>
          <w:sz w:val="44"/>
          <w:szCs w:val="44"/>
        </w:rPr>
        <w:t>陕西未来能源化工有限公司</w:t>
      </w:r>
    </w:p>
    <w:p w:rsidR="00F31257" w:rsidRPr="00070DC6" w:rsidRDefault="00F31257" w:rsidP="00F31257">
      <w:pPr>
        <w:spacing w:line="360" w:lineRule="auto"/>
        <w:jc w:val="center"/>
        <w:rPr>
          <w:rFonts w:ascii="方正小标宋简体" w:eastAsia="方正小标宋简体" w:cs="方正小标宋简体"/>
          <w:sz w:val="44"/>
          <w:szCs w:val="44"/>
        </w:rPr>
      </w:pPr>
      <w:r w:rsidRPr="00070DC6">
        <w:rPr>
          <w:rFonts w:ascii="方正小标宋简体" w:eastAsia="方正小标宋简体" w:cs="方正小标宋简体" w:hint="eastAsia"/>
          <w:sz w:val="44"/>
          <w:szCs w:val="44"/>
        </w:rPr>
        <w:t>煤制油分公司净化装置</w:t>
      </w:r>
    </w:p>
    <w:p w:rsidR="00F31257" w:rsidRPr="00070DC6" w:rsidRDefault="00F31257" w:rsidP="00F31257">
      <w:pPr>
        <w:spacing w:line="360" w:lineRule="auto"/>
        <w:jc w:val="center"/>
        <w:rPr>
          <w:rFonts w:ascii="方正小标宋简体" w:eastAsia="方正小标宋简体" w:cs="方正小标宋简体"/>
          <w:sz w:val="44"/>
          <w:szCs w:val="44"/>
        </w:rPr>
      </w:pPr>
      <w:r w:rsidRPr="00070DC6">
        <w:rPr>
          <w:rFonts w:ascii="方正小标宋简体" w:eastAsia="方正小标宋简体" w:cs="方正小标宋简体" w:hint="eastAsia"/>
          <w:sz w:val="44"/>
          <w:szCs w:val="44"/>
        </w:rPr>
        <w:t>变换及热回收脱盐水加氨</w:t>
      </w:r>
      <w:r w:rsidR="009F22E8" w:rsidRPr="00070DC6">
        <w:rPr>
          <w:rFonts w:ascii="方正小标宋简体" w:eastAsia="方正小标宋简体" w:cs="方正小标宋简体" w:hint="eastAsia"/>
          <w:sz w:val="44"/>
          <w:szCs w:val="44"/>
        </w:rPr>
        <w:t>水</w:t>
      </w:r>
      <w:r w:rsidRPr="00070DC6">
        <w:rPr>
          <w:rFonts w:ascii="方正小标宋简体" w:eastAsia="方正小标宋简体" w:cs="方正小标宋简体" w:hint="eastAsia"/>
          <w:sz w:val="44"/>
          <w:szCs w:val="44"/>
        </w:rPr>
        <w:t>调PH装置</w:t>
      </w:r>
    </w:p>
    <w:p w:rsidR="00F31257" w:rsidRPr="00070DC6" w:rsidRDefault="00F31257" w:rsidP="00F31257">
      <w:pPr>
        <w:spacing w:line="360" w:lineRule="auto"/>
        <w:jc w:val="center"/>
        <w:rPr>
          <w:rFonts w:ascii="方正小标宋简体" w:eastAsia="方正小标宋简体" w:cs="方正小标宋简体"/>
          <w:sz w:val="44"/>
          <w:szCs w:val="44"/>
        </w:rPr>
      </w:pPr>
      <w:r w:rsidRPr="00070DC6">
        <w:rPr>
          <w:rFonts w:ascii="方正小标宋简体" w:eastAsia="方正小标宋简体" w:cs="方正小标宋简体" w:hint="eastAsia"/>
          <w:sz w:val="44"/>
          <w:szCs w:val="44"/>
        </w:rPr>
        <w:t>技术规格书</w:t>
      </w:r>
    </w:p>
    <w:p w:rsidR="001C127A" w:rsidRPr="00070DC6" w:rsidRDefault="00ED2F3A" w:rsidP="00ED2F3A">
      <w:pPr>
        <w:widowControl/>
        <w:snapToGrid w:val="0"/>
        <w:spacing w:line="800" w:lineRule="exact"/>
        <w:jc w:val="center"/>
        <w:rPr>
          <w:rFonts w:ascii="方正小标宋_GBK" w:eastAsia="方正小标宋_GBK" w:hAnsi="宋体"/>
          <w:spacing w:val="14"/>
          <w:w w:val="101"/>
          <w:sz w:val="28"/>
          <w:szCs w:val="28"/>
        </w:rPr>
      </w:pPr>
      <w:r w:rsidRPr="00070DC6">
        <w:rPr>
          <w:rFonts w:ascii="方正小标宋_GBK" w:eastAsia="方正小标宋_GBK" w:hAnsi="宋体" w:hint="eastAsia"/>
          <w:spacing w:val="14"/>
          <w:w w:val="101"/>
          <w:sz w:val="28"/>
          <w:szCs w:val="28"/>
        </w:rPr>
        <w:t>（</w:t>
      </w:r>
      <w:r w:rsidR="001C127A" w:rsidRPr="00070DC6">
        <w:rPr>
          <w:rFonts w:ascii="方正小标宋_GBK" w:eastAsia="方正小标宋_GBK" w:hAnsi="宋体" w:hint="eastAsia"/>
          <w:spacing w:val="14"/>
          <w:w w:val="101"/>
          <w:sz w:val="28"/>
          <w:szCs w:val="28"/>
        </w:rPr>
        <w:t>131X00</w:t>
      </w:r>
      <w:r w:rsidR="00F31257" w:rsidRPr="00070DC6">
        <w:rPr>
          <w:rFonts w:ascii="方正小标宋_GBK" w:eastAsia="方正小标宋_GBK" w:hAnsi="宋体" w:hint="eastAsia"/>
          <w:spacing w:val="14"/>
          <w:w w:val="101"/>
          <w:sz w:val="28"/>
          <w:szCs w:val="28"/>
        </w:rPr>
        <w:t>5</w:t>
      </w:r>
      <w:r w:rsidRPr="00070DC6">
        <w:rPr>
          <w:rFonts w:ascii="方正小标宋_GBK" w:eastAsia="方正小标宋_GBK" w:hAnsi="宋体" w:hint="eastAsia"/>
          <w:spacing w:val="14"/>
          <w:w w:val="101"/>
          <w:sz w:val="28"/>
          <w:szCs w:val="28"/>
        </w:rPr>
        <w:t>）</w:t>
      </w:r>
    </w:p>
    <w:p w:rsidR="001C127A" w:rsidRPr="00070DC6" w:rsidRDefault="001C127A" w:rsidP="001C127A">
      <w:pPr>
        <w:spacing w:line="360" w:lineRule="auto"/>
        <w:rPr>
          <w:rFonts w:eastAsia="黑体"/>
          <w:sz w:val="24"/>
        </w:rPr>
      </w:pPr>
    </w:p>
    <w:p w:rsidR="001C127A" w:rsidRPr="00070DC6" w:rsidRDefault="00E94DE6" w:rsidP="00E94DE6">
      <w:pPr>
        <w:tabs>
          <w:tab w:val="left" w:pos="1766"/>
        </w:tabs>
        <w:spacing w:line="360" w:lineRule="auto"/>
        <w:rPr>
          <w:rFonts w:eastAsia="黑体"/>
          <w:sz w:val="24"/>
        </w:rPr>
      </w:pPr>
      <w:r w:rsidRPr="00070DC6">
        <w:rPr>
          <w:rFonts w:eastAsia="黑体"/>
          <w:sz w:val="24"/>
        </w:rPr>
        <w:tab/>
      </w:r>
    </w:p>
    <w:p w:rsidR="00F31257" w:rsidRPr="00070DC6" w:rsidRDefault="00F31257" w:rsidP="00F31257">
      <w:pPr>
        <w:tabs>
          <w:tab w:val="left" w:pos="180"/>
        </w:tabs>
        <w:spacing w:line="800" w:lineRule="exact"/>
        <w:ind w:firstLineChars="396" w:firstLine="1193"/>
        <w:textAlignment w:val="bottom"/>
        <w:rPr>
          <w:rFonts w:ascii="宋体" w:hAnsi="宋体"/>
          <w:b/>
          <w:sz w:val="30"/>
          <w:szCs w:val="30"/>
          <w:u w:val="single"/>
        </w:rPr>
      </w:pPr>
      <w:r w:rsidRPr="00070DC6">
        <w:rPr>
          <w:rFonts w:ascii="宋体" w:hAnsi="宋体" w:cs="宋体" w:hint="eastAsia"/>
          <w:b/>
          <w:sz w:val="30"/>
          <w:szCs w:val="30"/>
        </w:rPr>
        <w:t>编</w:t>
      </w:r>
      <w:r w:rsidRPr="00070DC6">
        <w:rPr>
          <w:rFonts w:ascii="宋体" w:hAnsi="宋体" w:cs="宋体"/>
          <w:b/>
          <w:sz w:val="30"/>
          <w:szCs w:val="30"/>
        </w:rPr>
        <w:t xml:space="preserve">    </w:t>
      </w:r>
      <w:r w:rsidRPr="00070DC6">
        <w:rPr>
          <w:rFonts w:ascii="宋体" w:hAnsi="宋体" w:cs="宋体" w:hint="eastAsia"/>
          <w:b/>
          <w:sz w:val="30"/>
          <w:szCs w:val="30"/>
        </w:rPr>
        <w:t>制：</w:t>
      </w:r>
      <w:r w:rsidRPr="00070DC6">
        <w:rPr>
          <w:rFonts w:ascii="宋体" w:hAnsi="宋体" w:cs="宋体"/>
          <w:b/>
          <w:sz w:val="30"/>
          <w:szCs w:val="30"/>
          <w:u w:val="single"/>
        </w:rPr>
        <w:t xml:space="preserve">                                </w:t>
      </w:r>
    </w:p>
    <w:p w:rsidR="00F31257" w:rsidRPr="00070DC6" w:rsidRDefault="00F31257" w:rsidP="00F31257">
      <w:pPr>
        <w:tabs>
          <w:tab w:val="left" w:pos="180"/>
        </w:tabs>
        <w:spacing w:line="800" w:lineRule="exact"/>
        <w:ind w:firstLineChars="400" w:firstLine="1205"/>
        <w:textAlignment w:val="bottom"/>
        <w:rPr>
          <w:rFonts w:ascii="宋体" w:hAnsi="宋体" w:cs="宋体"/>
          <w:b/>
          <w:sz w:val="30"/>
          <w:szCs w:val="30"/>
          <w:u w:val="single"/>
        </w:rPr>
      </w:pPr>
      <w:r w:rsidRPr="00070DC6">
        <w:rPr>
          <w:rFonts w:ascii="宋体" w:hAnsi="宋体" w:cs="宋体" w:hint="eastAsia"/>
          <w:b/>
          <w:sz w:val="30"/>
          <w:szCs w:val="30"/>
        </w:rPr>
        <w:t>校    核：</w:t>
      </w:r>
      <w:r w:rsidRPr="00070DC6">
        <w:rPr>
          <w:rFonts w:ascii="宋体" w:hAnsi="宋体" w:cs="宋体" w:hint="eastAsia"/>
          <w:b/>
          <w:sz w:val="30"/>
          <w:szCs w:val="30"/>
          <w:u w:val="single"/>
        </w:rPr>
        <w:t xml:space="preserve">                                </w:t>
      </w:r>
    </w:p>
    <w:p w:rsidR="00F31257" w:rsidRPr="00070DC6" w:rsidRDefault="00F31257" w:rsidP="00F31257">
      <w:pPr>
        <w:tabs>
          <w:tab w:val="left" w:pos="7250"/>
        </w:tabs>
        <w:snapToGrid w:val="0"/>
        <w:spacing w:line="800" w:lineRule="exact"/>
        <w:rPr>
          <w:rFonts w:ascii="宋体" w:hAnsi="宋体"/>
          <w:b/>
          <w:sz w:val="30"/>
          <w:szCs w:val="30"/>
          <w:u w:val="single"/>
        </w:rPr>
      </w:pPr>
      <w:r w:rsidRPr="00070DC6">
        <w:rPr>
          <w:rFonts w:ascii="宋体" w:hAnsi="宋体" w:cs="宋体"/>
          <w:b/>
          <w:sz w:val="30"/>
          <w:szCs w:val="30"/>
        </w:rPr>
        <w:t xml:space="preserve">       </w:t>
      </w:r>
      <w:r w:rsidRPr="00070DC6">
        <w:rPr>
          <w:rFonts w:ascii="宋体" w:hAnsi="宋体" w:cs="宋体" w:hint="eastAsia"/>
          <w:b/>
          <w:sz w:val="30"/>
          <w:szCs w:val="30"/>
        </w:rPr>
        <w:t xml:space="preserve"> 审</w:t>
      </w:r>
      <w:r w:rsidRPr="00070DC6">
        <w:rPr>
          <w:rFonts w:ascii="宋体" w:hAnsi="宋体" w:cs="宋体"/>
          <w:b/>
          <w:sz w:val="30"/>
          <w:szCs w:val="30"/>
        </w:rPr>
        <w:t xml:space="preserve">    </w:t>
      </w:r>
      <w:r w:rsidRPr="00070DC6">
        <w:rPr>
          <w:rFonts w:ascii="宋体" w:hAnsi="宋体" w:cs="宋体" w:hint="eastAsia"/>
          <w:b/>
          <w:sz w:val="30"/>
          <w:szCs w:val="30"/>
        </w:rPr>
        <w:t>核：</w:t>
      </w:r>
      <w:r w:rsidRPr="00070DC6">
        <w:rPr>
          <w:rFonts w:ascii="宋体" w:hAnsi="宋体" w:cs="宋体"/>
          <w:b/>
          <w:sz w:val="30"/>
          <w:szCs w:val="30"/>
          <w:u w:val="single"/>
        </w:rPr>
        <w:t xml:space="preserve">                                </w:t>
      </w:r>
    </w:p>
    <w:p w:rsidR="00F31257" w:rsidRPr="00070DC6" w:rsidRDefault="00F31257" w:rsidP="00F31257">
      <w:pPr>
        <w:tabs>
          <w:tab w:val="left" w:pos="7250"/>
        </w:tabs>
        <w:snapToGrid w:val="0"/>
        <w:spacing w:line="800" w:lineRule="exact"/>
        <w:ind w:firstLineChars="400" w:firstLine="1205"/>
        <w:rPr>
          <w:rFonts w:ascii="宋体" w:hAnsi="宋体"/>
          <w:b/>
          <w:sz w:val="30"/>
          <w:szCs w:val="30"/>
          <w:u w:val="single"/>
        </w:rPr>
      </w:pPr>
      <w:r w:rsidRPr="00070DC6">
        <w:rPr>
          <w:rFonts w:ascii="宋体" w:hAnsi="宋体" w:cs="宋体" w:hint="eastAsia"/>
          <w:b/>
          <w:sz w:val="30"/>
          <w:szCs w:val="30"/>
        </w:rPr>
        <w:t>审    定：</w:t>
      </w:r>
      <w:r w:rsidRPr="00070DC6">
        <w:rPr>
          <w:rFonts w:ascii="宋体" w:hAnsi="宋体" w:cs="宋体"/>
          <w:b/>
          <w:sz w:val="30"/>
          <w:szCs w:val="30"/>
          <w:u w:val="single"/>
        </w:rPr>
        <w:t xml:space="preserve">                                </w:t>
      </w:r>
    </w:p>
    <w:p w:rsidR="00F31257" w:rsidRPr="00070DC6" w:rsidRDefault="00F31257" w:rsidP="00F31257">
      <w:pPr>
        <w:snapToGrid w:val="0"/>
        <w:spacing w:line="800" w:lineRule="exact"/>
        <w:rPr>
          <w:rFonts w:ascii="宋体" w:hAnsi="宋体"/>
          <w:sz w:val="30"/>
          <w:szCs w:val="30"/>
          <w:u w:val="single"/>
        </w:rPr>
      </w:pPr>
      <w:r w:rsidRPr="00070DC6">
        <w:rPr>
          <w:rFonts w:ascii="宋体" w:hAnsi="宋体" w:cs="宋体"/>
          <w:b/>
          <w:sz w:val="30"/>
          <w:szCs w:val="30"/>
        </w:rPr>
        <w:t xml:space="preserve">     </w:t>
      </w:r>
      <w:r w:rsidRPr="00070DC6">
        <w:rPr>
          <w:rFonts w:ascii="宋体" w:hAnsi="宋体" w:cs="宋体" w:hint="eastAsia"/>
          <w:b/>
          <w:sz w:val="30"/>
          <w:szCs w:val="30"/>
        </w:rPr>
        <w:t xml:space="preserve">   批</w:t>
      </w:r>
      <w:r w:rsidRPr="00070DC6">
        <w:rPr>
          <w:rFonts w:ascii="宋体" w:hAnsi="宋体" w:cs="宋体"/>
          <w:b/>
          <w:sz w:val="30"/>
          <w:szCs w:val="30"/>
        </w:rPr>
        <w:t xml:space="preserve">    </w:t>
      </w:r>
      <w:r w:rsidRPr="00070DC6">
        <w:rPr>
          <w:rFonts w:ascii="宋体" w:hAnsi="宋体" w:cs="宋体" w:hint="eastAsia"/>
          <w:b/>
          <w:sz w:val="30"/>
          <w:szCs w:val="30"/>
        </w:rPr>
        <w:t>准</w:t>
      </w:r>
      <w:r w:rsidRPr="00070DC6">
        <w:rPr>
          <w:rFonts w:ascii="宋体" w:hAnsi="宋体" w:cs="宋体" w:hint="eastAsia"/>
          <w:sz w:val="30"/>
          <w:szCs w:val="30"/>
        </w:rPr>
        <w:t>：</w:t>
      </w:r>
      <w:r w:rsidRPr="00070DC6">
        <w:rPr>
          <w:rFonts w:ascii="宋体" w:hAnsi="宋体" w:cs="宋体"/>
          <w:sz w:val="30"/>
          <w:szCs w:val="30"/>
          <w:u w:val="single"/>
        </w:rPr>
        <w:t xml:space="preserve">                                </w:t>
      </w:r>
    </w:p>
    <w:p w:rsidR="001C127A" w:rsidRPr="00070DC6" w:rsidRDefault="001C127A" w:rsidP="001C127A">
      <w:pPr>
        <w:adjustRightInd w:val="0"/>
        <w:snapToGrid w:val="0"/>
        <w:spacing w:line="700" w:lineRule="exact"/>
        <w:rPr>
          <w:rFonts w:ascii="宋体" w:hAnsi="宋体" w:cs="宋体"/>
          <w:sz w:val="30"/>
          <w:szCs w:val="30"/>
        </w:rPr>
      </w:pPr>
    </w:p>
    <w:p w:rsidR="001C127A" w:rsidRPr="00070DC6" w:rsidRDefault="001C127A" w:rsidP="001C127A">
      <w:pPr>
        <w:adjustRightInd w:val="0"/>
        <w:snapToGrid w:val="0"/>
        <w:spacing w:line="700" w:lineRule="exact"/>
        <w:rPr>
          <w:rFonts w:ascii="宋体" w:hAnsi="宋体" w:cs="宋体"/>
          <w:sz w:val="30"/>
          <w:szCs w:val="30"/>
        </w:rPr>
      </w:pPr>
    </w:p>
    <w:p w:rsidR="001C127A" w:rsidRPr="00070DC6" w:rsidRDefault="001C127A" w:rsidP="001C127A">
      <w:pPr>
        <w:adjustRightInd w:val="0"/>
        <w:snapToGrid w:val="0"/>
        <w:spacing w:line="700" w:lineRule="exact"/>
        <w:rPr>
          <w:rFonts w:ascii="宋体" w:hAnsi="宋体" w:cs="宋体"/>
          <w:sz w:val="32"/>
          <w:szCs w:val="32"/>
        </w:rPr>
      </w:pPr>
    </w:p>
    <w:p w:rsidR="001C127A" w:rsidRPr="00070DC6" w:rsidRDefault="001C127A" w:rsidP="001C127A">
      <w:pPr>
        <w:adjustRightInd w:val="0"/>
        <w:snapToGrid w:val="0"/>
        <w:spacing w:line="500" w:lineRule="exact"/>
        <w:jc w:val="center"/>
        <w:rPr>
          <w:sz w:val="32"/>
          <w:szCs w:val="32"/>
        </w:rPr>
      </w:pPr>
      <w:r w:rsidRPr="00070DC6">
        <w:rPr>
          <w:rFonts w:ascii="黑体" w:eastAsia="黑体" w:hAnsi="宋体" w:hint="eastAsia"/>
          <w:sz w:val="32"/>
          <w:szCs w:val="32"/>
        </w:rPr>
        <w:t>201</w:t>
      </w:r>
      <w:r w:rsidR="00F31257" w:rsidRPr="00070DC6">
        <w:rPr>
          <w:rFonts w:ascii="黑体" w:eastAsia="黑体" w:hAnsi="宋体" w:hint="eastAsia"/>
          <w:sz w:val="32"/>
          <w:szCs w:val="32"/>
        </w:rPr>
        <w:t>8</w:t>
      </w:r>
      <w:r w:rsidRPr="00070DC6">
        <w:rPr>
          <w:rFonts w:ascii="黑体" w:eastAsia="黑体" w:hAnsi="宋体" w:hint="eastAsia"/>
          <w:sz w:val="32"/>
          <w:szCs w:val="32"/>
        </w:rPr>
        <w:t>年</w:t>
      </w:r>
      <w:r w:rsidR="00F31257" w:rsidRPr="00070DC6">
        <w:rPr>
          <w:rFonts w:ascii="黑体" w:eastAsia="黑体" w:hAnsi="宋体" w:hint="eastAsia"/>
          <w:sz w:val="32"/>
          <w:szCs w:val="32"/>
        </w:rPr>
        <w:t>3</w:t>
      </w:r>
      <w:r w:rsidRPr="00070DC6">
        <w:rPr>
          <w:rFonts w:ascii="黑体" w:eastAsia="黑体" w:hAnsi="宋体" w:hint="eastAsia"/>
          <w:sz w:val="32"/>
          <w:szCs w:val="32"/>
        </w:rPr>
        <w:t>月</w:t>
      </w:r>
      <w:r w:rsidR="00111D8E" w:rsidRPr="00070DC6">
        <w:rPr>
          <w:rFonts w:ascii="黑体" w:eastAsia="黑体" w:hAnsi="宋体" w:hint="eastAsia"/>
          <w:sz w:val="32"/>
          <w:szCs w:val="32"/>
        </w:rPr>
        <w:t>2</w:t>
      </w:r>
      <w:r w:rsidR="00DA2834" w:rsidRPr="00070DC6">
        <w:rPr>
          <w:rFonts w:ascii="黑体" w:eastAsia="黑体" w:hAnsi="宋体" w:hint="eastAsia"/>
          <w:sz w:val="32"/>
          <w:szCs w:val="32"/>
        </w:rPr>
        <w:t>6</w:t>
      </w:r>
      <w:r w:rsidRPr="00070DC6">
        <w:rPr>
          <w:rFonts w:ascii="黑体" w:eastAsia="黑体" w:hAnsi="宋体" w:hint="eastAsia"/>
          <w:sz w:val="32"/>
          <w:szCs w:val="32"/>
        </w:rPr>
        <w:t>日</w:t>
      </w:r>
    </w:p>
    <w:p w:rsidR="001C127A" w:rsidRPr="00070DC6" w:rsidRDefault="001C127A" w:rsidP="001C127A">
      <w:pPr>
        <w:spacing w:line="360" w:lineRule="auto"/>
        <w:jc w:val="center"/>
        <w:rPr>
          <w:b/>
          <w:bCs/>
          <w:sz w:val="24"/>
        </w:rPr>
        <w:sectPr w:rsidR="001C127A" w:rsidRPr="00070DC6" w:rsidSect="00262CF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567" w:footer="964" w:gutter="0"/>
          <w:cols w:space="425"/>
          <w:titlePg/>
          <w:docGrid w:type="lines" w:linePitch="312"/>
        </w:sectPr>
      </w:pPr>
    </w:p>
    <w:p w:rsidR="001C127A" w:rsidRPr="00070DC6" w:rsidRDefault="001C127A" w:rsidP="001C127A">
      <w:pPr>
        <w:snapToGrid w:val="0"/>
        <w:spacing w:line="360" w:lineRule="auto"/>
        <w:jc w:val="center"/>
        <w:rPr>
          <w:rFonts w:ascii="楷体_GB2312" w:eastAsia="楷体_GB2312"/>
          <w:b/>
          <w:sz w:val="32"/>
          <w:szCs w:val="32"/>
        </w:rPr>
      </w:pPr>
    </w:p>
    <w:p w:rsidR="001C127A" w:rsidRPr="00070DC6" w:rsidRDefault="001C127A" w:rsidP="001C127A">
      <w:pPr>
        <w:snapToGrid w:val="0"/>
        <w:spacing w:line="360" w:lineRule="auto"/>
        <w:jc w:val="center"/>
        <w:rPr>
          <w:rFonts w:ascii="楷体_GB2312" w:eastAsia="楷体_GB2312"/>
          <w:b/>
          <w:sz w:val="32"/>
          <w:szCs w:val="32"/>
        </w:rPr>
      </w:pPr>
      <w:r w:rsidRPr="00070DC6">
        <w:rPr>
          <w:rFonts w:ascii="楷体_GB2312" w:eastAsia="楷体_GB2312" w:hint="eastAsia"/>
          <w:b/>
          <w:sz w:val="32"/>
          <w:szCs w:val="32"/>
        </w:rPr>
        <w:t>目</w:t>
      </w:r>
      <w:r w:rsidR="00F05E24" w:rsidRPr="00070DC6">
        <w:rPr>
          <w:rFonts w:ascii="楷体_GB2312" w:eastAsia="楷体_GB2312" w:hint="eastAsia"/>
          <w:b/>
          <w:sz w:val="32"/>
          <w:szCs w:val="32"/>
        </w:rPr>
        <w:t xml:space="preserve">  </w:t>
      </w:r>
      <w:r w:rsidRPr="00070DC6">
        <w:rPr>
          <w:rFonts w:ascii="楷体_GB2312" w:eastAsia="楷体_GB2312"/>
          <w:b/>
          <w:sz w:val="32"/>
          <w:szCs w:val="32"/>
        </w:rPr>
        <w:t>录</w:t>
      </w:r>
    </w:p>
    <w:p w:rsidR="001C127A" w:rsidRPr="00070DC6" w:rsidRDefault="001C127A" w:rsidP="001C127A">
      <w:pPr>
        <w:snapToGrid w:val="0"/>
        <w:spacing w:line="360" w:lineRule="auto"/>
        <w:jc w:val="center"/>
        <w:rPr>
          <w:sz w:val="24"/>
        </w:rPr>
      </w:pPr>
    </w:p>
    <w:p w:rsidR="00B82FEE" w:rsidRDefault="00460D34">
      <w:pPr>
        <w:pStyle w:val="10"/>
        <w:rPr>
          <w:rFonts w:asciiTheme="minorHAnsi" w:eastAsiaTheme="minorEastAsia" w:hAnsiTheme="minorHAnsi" w:cstheme="minorBidi"/>
          <w:noProof/>
          <w:szCs w:val="22"/>
          <w:lang w:bidi="ar-SA"/>
        </w:rPr>
      </w:pPr>
      <w:r w:rsidRPr="00070DC6">
        <w:rPr>
          <w:rFonts w:ascii="Times New Roman" w:hAnsi="Times New Roman"/>
          <w:sz w:val="24"/>
          <w:szCs w:val="24"/>
        </w:rPr>
        <w:fldChar w:fldCharType="begin"/>
      </w:r>
      <w:r w:rsidR="001C127A" w:rsidRPr="00070DC6">
        <w:rPr>
          <w:rStyle w:val="a8"/>
          <w:rFonts w:ascii="Times New Roman" w:hAnsi="Times New Roman"/>
          <w:color w:val="auto"/>
          <w:sz w:val="24"/>
          <w:szCs w:val="24"/>
        </w:rPr>
        <w:instrText xml:space="preserve"> TOC \o "1-1" \h \z \u </w:instrText>
      </w:r>
      <w:r w:rsidRPr="00070DC6">
        <w:rPr>
          <w:rFonts w:ascii="Times New Roman" w:hAnsi="Times New Roman"/>
          <w:sz w:val="24"/>
          <w:szCs w:val="24"/>
        </w:rPr>
        <w:fldChar w:fldCharType="separate"/>
      </w:r>
      <w:hyperlink w:anchor="_Toc510354258" w:history="1">
        <w:r w:rsidR="00B82FEE" w:rsidRPr="00E11861">
          <w:rPr>
            <w:rStyle w:val="a8"/>
            <w:rFonts w:ascii="Times New Roman" w:hAnsi="Times New Roman"/>
            <w:noProof/>
          </w:rPr>
          <w:t xml:space="preserve">1  </w:t>
        </w:r>
        <w:r w:rsidR="00B82FEE" w:rsidRPr="00E11861">
          <w:rPr>
            <w:rStyle w:val="a8"/>
            <w:rFonts w:ascii="Times New Roman" w:hint="eastAsia"/>
            <w:noProof/>
          </w:rPr>
          <w:t>总则</w:t>
        </w:r>
        <w:r w:rsidR="00B82FEE">
          <w:rPr>
            <w:noProof/>
            <w:webHidden/>
          </w:rPr>
          <w:tab/>
        </w:r>
        <w:r>
          <w:rPr>
            <w:noProof/>
            <w:webHidden/>
          </w:rPr>
          <w:fldChar w:fldCharType="begin"/>
        </w:r>
        <w:r w:rsidR="00B82FEE">
          <w:rPr>
            <w:noProof/>
            <w:webHidden/>
          </w:rPr>
          <w:instrText xml:space="preserve"> PAGEREF _Toc510354258 \h </w:instrText>
        </w:r>
        <w:r>
          <w:rPr>
            <w:noProof/>
            <w:webHidden/>
          </w:rPr>
        </w:r>
        <w:r>
          <w:rPr>
            <w:noProof/>
            <w:webHidden/>
          </w:rPr>
          <w:fldChar w:fldCharType="separate"/>
        </w:r>
        <w:r w:rsidR="00B82FEE">
          <w:rPr>
            <w:noProof/>
            <w:webHidden/>
          </w:rPr>
          <w:t>1</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59" w:history="1">
        <w:r w:rsidR="00B82FEE" w:rsidRPr="00E11861">
          <w:rPr>
            <w:rStyle w:val="a8"/>
            <w:rFonts w:ascii="Times New Roman" w:hAnsi="Times New Roman"/>
            <w:noProof/>
          </w:rPr>
          <w:t xml:space="preserve">2  </w:t>
        </w:r>
        <w:r w:rsidR="00B82FEE" w:rsidRPr="00E11861">
          <w:rPr>
            <w:rStyle w:val="a8"/>
            <w:rFonts w:ascii="Times New Roman" w:hAnsi="Times New Roman" w:hint="eastAsia"/>
            <w:noProof/>
          </w:rPr>
          <w:t>工程概况</w:t>
        </w:r>
        <w:r w:rsidR="00B82FEE">
          <w:rPr>
            <w:noProof/>
            <w:webHidden/>
          </w:rPr>
          <w:tab/>
        </w:r>
        <w:r>
          <w:rPr>
            <w:noProof/>
            <w:webHidden/>
          </w:rPr>
          <w:fldChar w:fldCharType="begin"/>
        </w:r>
        <w:r w:rsidR="00B82FEE">
          <w:rPr>
            <w:noProof/>
            <w:webHidden/>
          </w:rPr>
          <w:instrText xml:space="preserve"> PAGEREF _Toc510354259 \h </w:instrText>
        </w:r>
        <w:r>
          <w:rPr>
            <w:noProof/>
            <w:webHidden/>
          </w:rPr>
        </w:r>
        <w:r>
          <w:rPr>
            <w:noProof/>
            <w:webHidden/>
          </w:rPr>
          <w:fldChar w:fldCharType="separate"/>
        </w:r>
        <w:r w:rsidR="00B82FEE">
          <w:rPr>
            <w:noProof/>
            <w:webHidden/>
          </w:rPr>
          <w:t>2</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0" w:history="1">
        <w:r w:rsidR="00B82FEE" w:rsidRPr="00E11861">
          <w:rPr>
            <w:rStyle w:val="a8"/>
            <w:rFonts w:ascii="Times New Roman" w:hAnsi="Times New Roman"/>
            <w:noProof/>
          </w:rPr>
          <w:t xml:space="preserve">3  </w:t>
        </w:r>
        <w:r w:rsidR="00B82FEE" w:rsidRPr="00E11861">
          <w:rPr>
            <w:rStyle w:val="a8"/>
            <w:rFonts w:ascii="Times New Roman" w:hint="eastAsia"/>
            <w:noProof/>
          </w:rPr>
          <w:t>基础资料</w:t>
        </w:r>
        <w:r w:rsidR="00B82FEE">
          <w:rPr>
            <w:noProof/>
            <w:webHidden/>
          </w:rPr>
          <w:tab/>
        </w:r>
        <w:r>
          <w:rPr>
            <w:noProof/>
            <w:webHidden/>
          </w:rPr>
          <w:fldChar w:fldCharType="begin"/>
        </w:r>
        <w:r w:rsidR="00B82FEE">
          <w:rPr>
            <w:noProof/>
            <w:webHidden/>
          </w:rPr>
          <w:instrText xml:space="preserve"> PAGEREF _Toc510354260 \h </w:instrText>
        </w:r>
        <w:r>
          <w:rPr>
            <w:noProof/>
            <w:webHidden/>
          </w:rPr>
        </w:r>
        <w:r>
          <w:rPr>
            <w:noProof/>
            <w:webHidden/>
          </w:rPr>
          <w:fldChar w:fldCharType="separate"/>
        </w:r>
        <w:r w:rsidR="00B82FEE">
          <w:rPr>
            <w:noProof/>
            <w:webHidden/>
          </w:rPr>
          <w:t>2</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1" w:history="1">
        <w:r w:rsidR="00B82FEE" w:rsidRPr="00E11861">
          <w:rPr>
            <w:rStyle w:val="a8"/>
            <w:rFonts w:ascii="Times New Roman" w:hAnsi="Times New Roman"/>
            <w:noProof/>
          </w:rPr>
          <w:t xml:space="preserve">4  </w:t>
        </w:r>
        <w:r w:rsidR="00B82FEE" w:rsidRPr="00E11861">
          <w:rPr>
            <w:rStyle w:val="a8"/>
            <w:rFonts w:ascii="Times New Roman" w:hint="eastAsia"/>
            <w:noProof/>
          </w:rPr>
          <w:t>技术标准及规格</w:t>
        </w:r>
        <w:r w:rsidR="00B82FEE">
          <w:rPr>
            <w:noProof/>
            <w:webHidden/>
          </w:rPr>
          <w:tab/>
        </w:r>
        <w:r>
          <w:rPr>
            <w:noProof/>
            <w:webHidden/>
          </w:rPr>
          <w:fldChar w:fldCharType="begin"/>
        </w:r>
        <w:r w:rsidR="00B82FEE">
          <w:rPr>
            <w:noProof/>
            <w:webHidden/>
          </w:rPr>
          <w:instrText xml:space="preserve"> PAGEREF _Toc510354261 \h </w:instrText>
        </w:r>
        <w:r>
          <w:rPr>
            <w:noProof/>
            <w:webHidden/>
          </w:rPr>
        </w:r>
        <w:r>
          <w:rPr>
            <w:noProof/>
            <w:webHidden/>
          </w:rPr>
          <w:fldChar w:fldCharType="separate"/>
        </w:r>
        <w:r w:rsidR="00B82FEE">
          <w:rPr>
            <w:noProof/>
            <w:webHidden/>
          </w:rPr>
          <w:t>3</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2" w:history="1">
        <w:r w:rsidR="00B82FEE" w:rsidRPr="00E11861">
          <w:rPr>
            <w:rStyle w:val="a8"/>
            <w:rFonts w:ascii="Times New Roman" w:hAnsi="Times New Roman"/>
            <w:noProof/>
          </w:rPr>
          <w:t xml:space="preserve">5  </w:t>
        </w:r>
        <w:r w:rsidR="00B82FEE" w:rsidRPr="00E11861">
          <w:rPr>
            <w:rStyle w:val="a8"/>
            <w:rFonts w:ascii="Times New Roman" w:hint="eastAsia"/>
            <w:noProof/>
          </w:rPr>
          <w:t>供货范围</w:t>
        </w:r>
        <w:r w:rsidR="00B82FEE">
          <w:rPr>
            <w:noProof/>
            <w:webHidden/>
          </w:rPr>
          <w:tab/>
        </w:r>
        <w:r>
          <w:rPr>
            <w:noProof/>
            <w:webHidden/>
          </w:rPr>
          <w:fldChar w:fldCharType="begin"/>
        </w:r>
        <w:r w:rsidR="00B82FEE">
          <w:rPr>
            <w:noProof/>
            <w:webHidden/>
          </w:rPr>
          <w:instrText xml:space="preserve"> PAGEREF _Toc510354262 \h </w:instrText>
        </w:r>
        <w:r>
          <w:rPr>
            <w:noProof/>
            <w:webHidden/>
          </w:rPr>
        </w:r>
        <w:r>
          <w:rPr>
            <w:noProof/>
            <w:webHidden/>
          </w:rPr>
          <w:fldChar w:fldCharType="separate"/>
        </w:r>
        <w:r w:rsidR="00B82FEE">
          <w:rPr>
            <w:noProof/>
            <w:webHidden/>
          </w:rPr>
          <w:t>3</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3" w:history="1">
        <w:r w:rsidR="00B82FEE" w:rsidRPr="00E11861">
          <w:rPr>
            <w:rStyle w:val="a8"/>
            <w:rFonts w:ascii="Times New Roman" w:hAnsi="Times New Roman"/>
            <w:noProof/>
          </w:rPr>
          <w:t xml:space="preserve">6  </w:t>
        </w:r>
        <w:r w:rsidR="00B82FEE" w:rsidRPr="00E11861">
          <w:rPr>
            <w:rStyle w:val="a8"/>
            <w:rFonts w:ascii="Times New Roman" w:hint="eastAsia"/>
            <w:noProof/>
          </w:rPr>
          <w:t>技术要求</w:t>
        </w:r>
        <w:r w:rsidR="00B82FEE">
          <w:rPr>
            <w:noProof/>
            <w:webHidden/>
          </w:rPr>
          <w:tab/>
        </w:r>
        <w:r>
          <w:rPr>
            <w:noProof/>
            <w:webHidden/>
          </w:rPr>
          <w:fldChar w:fldCharType="begin"/>
        </w:r>
        <w:r w:rsidR="00B82FEE">
          <w:rPr>
            <w:noProof/>
            <w:webHidden/>
          </w:rPr>
          <w:instrText xml:space="preserve"> PAGEREF _Toc510354263 \h </w:instrText>
        </w:r>
        <w:r>
          <w:rPr>
            <w:noProof/>
            <w:webHidden/>
          </w:rPr>
        </w:r>
        <w:r>
          <w:rPr>
            <w:noProof/>
            <w:webHidden/>
          </w:rPr>
          <w:fldChar w:fldCharType="separate"/>
        </w:r>
        <w:r w:rsidR="00B82FEE">
          <w:rPr>
            <w:noProof/>
            <w:webHidden/>
          </w:rPr>
          <w:t>6</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4" w:history="1">
        <w:r w:rsidR="00B82FEE" w:rsidRPr="00E11861">
          <w:rPr>
            <w:rStyle w:val="a8"/>
            <w:rFonts w:ascii="Times New Roman" w:hAnsi="Times New Roman"/>
            <w:noProof/>
          </w:rPr>
          <w:t xml:space="preserve">7  </w:t>
        </w:r>
        <w:r w:rsidR="00B82FEE" w:rsidRPr="00E11861">
          <w:rPr>
            <w:rStyle w:val="a8"/>
            <w:rFonts w:ascii="Times New Roman" w:hint="eastAsia"/>
            <w:noProof/>
          </w:rPr>
          <w:t>电气要求</w:t>
        </w:r>
        <w:r w:rsidR="00B82FEE">
          <w:rPr>
            <w:noProof/>
            <w:webHidden/>
          </w:rPr>
          <w:tab/>
        </w:r>
        <w:r>
          <w:rPr>
            <w:noProof/>
            <w:webHidden/>
          </w:rPr>
          <w:fldChar w:fldCharType="begin"/>
        </w:r>
        <w:r w:rsidR="00B82FEE">
          <w:rPr>
            <w:noProof/>
            <w:webHidden/>
          </w:rPr>
          <w:instrText xml:space="preserve"> PAGEREF _Toc510354264 \h </w:instrText>
        </w:r>
        <w:r>
          <w:rPr>
            <w:noProof/>
            <w:webHidden/>
          </w:rPr>
        </w:r>
        <w:r>
          <w:rPr>
            <w:noProof/>
            <w:webHidden/>
          </w:rPr>
          <w:fldChar w:fldCharType="separate"/>
        </w:r>
        <w:r w:rsidR="00B82FEE">
          <w:rPr>
            <w:noProof/>
            <w:webHidden/>
          </w:rPr>
          <w:t>8</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5" w:history="1">
        <w:r w:rsidR="00B82FEE" w:rsidRPr="00E11861">
          <w:rPr>
            <w:rStyle w:val="a8"/>
            <w:rFonts w:ascii="Times New Roman" w:hAnsi="Times New Roman"/>
            <w:noProof/>
          </w:rPr>
          <w:t xml:space="preserve">8  </w:t>
        </w:r>
        <w:r w:rsidR="00B82FEE" w:rsidRPr="00E11861">
          <w:rPr>
            <w:rStyle w:val="a8"/>
            <w:rFonts w:ascii="Times New Roman" w:hint="eastAsia"/>
            <w:noProof/>
          </w:rPr>
          <w:t>仪表控制部分</w:t>
        </w:r>
        <w:r w:rsidR="00B82FEE">
          <w:rPr>
            <w:noProof/>
            <w:webHidden/>
          </w:rPr>
          <w:tab/>
        </w:r>
        <w:r>
          <w:rPr>
            <w:noProof/>
            <w:webHidden/>
          </w:rPr>
          <w:fldChar w:fldCharType="begin"/>
        </w:r>
        <w:r w:rsidR="00B82FEE">
          <w:rPr>
            <w:noProof/>
            <w:webHidden/>
          </w:rPr>
          <w:instrText xml:space="preserve"> PAGEREF _Toc510354265 \h </w:instrText>
        </w:r>
        <w:r>
          <w:rPr>
            <w:noProof/>
            <w:webHidden/>
          </w:rPr>
        </w:r>
        <w:r>
          <w:rPr>
            <w:noProof/>
            <w:webHidden/>
          </w:rPr>
          <w:fldChar w:fldCharType="separate"/>
        </w:r>
        <w:r w:rsidR="00B82FEE">
          <w:rPr>
            <w:noProof/>
            <w:webHidden/>
          </w:rPr>
          <w:t>13</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6" w:history="1">
        <w:r w:rsidR="00B82FEE" w:rsidRPr="00E11861">
          <w:rPr>
            <w:rStyle w:val="a8"/>
            <w:rFonts w:ascii="Times New Roman" w:hAnsi="Times New Roman"/>
            <w:noProof/>
          </w:rPr>
          <w:t xml:space="preserve">9  </w:t>
        </w:r>
        <w:r w:rsidR="00B82FEE" w:rsidRPr="00E11861">
          <w:rPr>
            <w:rStyle w:val="a8"/>
            <w:rFonts w:ascii="Times New Roman" w:hint="eastAsia"/>
            <w:noProof/>
          </w:rPr>
          <w:t>技术资料</w:t>
        </w:r>
        <w:r w:rsidR="00B82FEE">
          <w:rPr>
            <w:noProof/>
            <w:webHidden/>
          </w:rPr>
          <w:tab/>
        </w:r>
        <w:r>
          <w:rPr>
            <w:noProof/>
            <w:webHidden/>
          </w:rPr>
          <w:fldChar w:fldCharType="begin"/>
        </w:r>
        <w:r w:rsidR="00B82FEE">
          <w:rPr>
            <w:noProof/>
            <w:webHidden/>
          </w:rPr>
          <w:instrText xml:space="preserve"> PAGEREF _Toc510354266 \h </w:instrText>
        </w:r>
        <w:r>
          <w:rPr>
            <w:noProof/>
            <w:webHidden/>
          </w:rPr>
        </w:r>
        <w:r>
          <w:rPr>
            <w:noProof/>
            <w:webHidden/>
          </w:rPr>
          <w:fldChar w:fldCharType="separate"/>
        </w:r>
        <w:r w:rsidR="00B82FEE">
          <w:rPr>
            <w:noProof/>
            <w:webHidden/>
          </w:rPr>
          <w:t>15</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7" w:history="1">
        <w:r w:rsidR="00B82FEE" w:rsidRPr="00E11861">
          <w:rPr>
            <w:rStyle w:val="a8"/>
            <w:rFonts w:ascii="Times New Roman" w:hAnsi="Times New Roman"/>
            <w:noProof/>
          </w:rPr>
          <w:t xml:space="preserve">10  </w:t>
        </w:r>
        <w:r w:rsidR="00B82FEE" w:rsidRPr="00E11861">
          <w:rPr>
            <w:rStyle w:val="a8"/>
            <w:rFonts w:ascii="Times New Roman" w:hint="eastAsia"/>
            <w:noProof/>
          </w:rPr>
          <w:t>质量保证及性能考核</w:t>
        </w:r>
        <w:r w:rsidR="00B82FEE">
          <w:rPr>
            <w:noProof/>
            <w:webHidden/>
          </w:rPr>
          <w:tab/>
        </w:r>
        <w:r>
          <w:rPr>
            <w:noProof/>
            <w:webHidden/>
          </w:rPr>
          <w:fldChar w:fldCharType="begin"/>
        </w:r>
        <w:r w:rsidR="00B82FEE">
          <w:rPr>
            <w:noProof/>
            <w:webHidden/>
          </w:rPr>
          <w:instrText xml:space="preserve"> PAGEREF _Toc510354267 \h </w:instrText>
        </w:r>
        <w:r>
          <w:rPr>
            <w:noProof/>
            <w:webHidden/>
          </w:rPr>
        </w:r>
        <w:r>
          <w:rPr>
            <w:noProof/>
            <w:webHidden/>
          </w:rPr>
          <w:fldChar w:fldCharType="separate"/>
        </w:r>
        <w:r w:rsidR="00B82FEE">
          <w:rPr>
            <w:noProof/>
            <w:webHidden/>
          </w:rPr>
          <w:t>16</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8" w:history="1">
        <w:r w:rsidR="00B82FEE" w:rsidRPr="00E11861">
          <w:rPr>
            <w:rStyle w:val="a8"/>
            <w:rFonts w:ascii="Times New Roman" w:hAnsi="Times New Roman"/>
            <w:noProof/>
          </w:rPr>
          <w:t xml:space="preserve">11  </w:t>
        </w:r>
        <w:r w:rsidR="00B82FEE" w:rsidRPr="00E11861">
          <w:rPr>
            <w:rStyle w:val="a8"/>
            <w:rFonts w:ascii="Times New Roman" w:hint="eastAsia"/>
            <w:noProof/>
          </w:rPr>
          <w:t>技术服务</w:t>
        </w:r>
        <w:r w:rsidR="00B82FEE">
          <w:rPr>
            <w:noProof/>
            <w:webHidden/>
          </w:rPr>
          <w:tab/>
        </w:r>
        <w:r>
          <w:rPr>
            <w:noProof/>
            <w:webHidden/>
          </w:rPr>
          <w:fldChar w:fldCharType="begin"/>
        </w:r>
        <w:r w:rsidR="00B82FEE">
          <w:rPr>
            <w:noProof/>
            <w:webHidden/>
          </w:rPr>
          <w:instrText xml:space="preserve"> PAGEREF _Toc510354268 \h </w:instrText>
        </w:r>
        <w:r>
          <w:rPr>
            <w:noProof/>
            <w:webHidden/>
          </w:rPr>
        </w:r>
        <w:r>
          <w:rPr>
            <w:noProof/>
            <w:webHidden/>
          </w:rPr>
          <w:fldChar w:fldCharType="separate"/>
        </w:r>
        <w:r w:rsidR="00B82FEE">
          <w:rPr>
            <w:noProof/>
            <w:webHidden/>
          </w:rPr>
          <w:t>18</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69" w:history="1">
        <w:r w:rsidR="00B82FEE" w:rsidRPr="00E11861">
          <w:rPr>
            <w:rStyle w:val="a8"/>
            <w:rFonts w:ascii="Times New Roman" w:hAnsi="Times New Roman"/>
            <w:noProof/>
          </w:rPr>
          <w:t xml:space="preserve">12  </w:t>
        </w:r>
        <w:r w:rsidR="00B82FEE" w:rsidRPr="00E11861">
          <w:rPr>
            <w:rStyle w:val="a8"/>
            <w:rFonts w:ascii="Times New Roman" w:hint="eastAsia"/>
            <w:noProof/>
          </w:rPr>
          <w:t>油漆、标志、包装和装运准备</w:t>
        </w:r>
        <w:r w:rsidR="00B82FEE">
          <w:rPr>
            <w:noProof/>
            <w:webHidden/>
          </w:rPr>
          <w:tab/>
        </w:r>
        <w:r>
          <w:rPr>
            <w:noProof/>
            <w:webHidden/>
          </w:rPr>
          <w:fldChar w:fldCharType="begin"/>
        </w:r>
        <w:r w:rsidR="00B82FEE">
          <w:rPr>
            <w:noProof/>
            <w:webHidden/>
          </w:rPr>
          <w:instrText xml:space="preserve"> PAGEREF _Toc510354269 \h </w:instrText>
        </w:r>
        <w:r>
          <w:rPr>
            <w:noProof/>
            <w:webHidden/>
          </w:rPr>
        </w:r>
        <w:r>
          <w:rPr>
            <w:noProof/>
            <w:webHidden/>
          </w:rPr>
          <w:fldChar w:fldCharType="separate"/>
        </w:r>
        <w:r w:rsidR="00B82FEE">
          <w:rPr>
            <w:noProof/>
            <w:webHidden/>
          </w:rPr>
          <w:t>19</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70" w:history="1">
        <w:r w:rsidR="00B82FEE" w:rsidRPr="00E11861">
          <w:rPr>
            <w:rStyle w:val="a8"/>
            <w:rFonts w:ascii="Times New Roman" w:hAnsi="Times New Roman"/>
            <w:noProof/>
          </w:rPr>
          <w:t xml:space="preserve">13  </w:t>
        </w:r>
        <w:r w:rsidR="00B82FEE" w:rsidRPr="00E11861">
          <w:rPr>
            <w:rStyle w:val="a8"/>
            <w:rFonts w:ascii="Times New Roman" w:hint="eastAsia"/>
            <w:noProof/>
          </w:rPr>
          <w:t>交货日期、地点及方式</w:t>
        </w:r>
        <w:r w:rsidR="00B82FEE">
          <w:rPr>
            <w:noProof/>
            <w:webHidden/>
          </w:rPr>
          <w:tab/>
        </w:r>
        <w:r>
          <w:rPr>
            <w:noProof/>
            <w:webHidden/>
          </w:rPr>
          <w:fldChar w:fldCharType="begin"/>
        </w:r>
        <w:r w:rsidR="00B82FEE">
          <w:rPr>
            <w:noProof/>
            <w:webHidden/>
          </w:rPr>
          <w:instrText xml:space="preserve"> PAGEREF _Toc510354270 \h </w:instrText>
        </w:r>
        <w:r>
          <w:rPr>
            <w:noProof/>
            <w:webHidden/>
          </w:rPr>
        </w:r>
        <w:r>
          <w:rPr>
            <w:noProof/>
            <w:webHidden/>
          </w:rPr>
          <w:fldChar w:fldCharType="separate"/>
        </w:r>
        <w:r w:rsidR="00B82FEE">
          <w:rPr>
            <w:noProof/>
            <w:webHidden/>
          </w:rPr>
          <w:t>20</w:t>
        </w:r>
        <w:r>
          <w:rPr>
            <w:noProof/>
            <w:webHidden/>
          </w:rPr>
          <w:fldChar w:fldCharType="end"/>
        </w:r>
      </w:hyperlink>
    </w:p>
    <w:p w:rsidR="00B82FEE" w:rsidRDefault="00460D34">
      <w:pPr>
        <w:pStyle w:val="10"/>
        <w:rPr>
          <w:rFonts w:asciiTheme="minorHAnsi" w:eastAsiaTheme="minorEastAsia" w:hAnsiTheme="minorHAnsi" w:cstheme="minorBidi"/>
          <w:noProof/>
          <w:szCs w:val="22"/>
          <w:lang w:bidi="ar-SA"/>
        </w:rPr>
      </w:pPr>
      <w:hyperlink w:anchor="_Toc510354271" w:history="1">
        <w:r w:rsidR="00B82FEE" w:rsidRPr="00E11861">
          <w:rPr>
            <w:rStyle w:val="a8"/>
            <w:rFonts w:ascii="Times New Roman" w:hAnsi="Times New Roman"/>
            <w:noProof/>
          </w:rPr>
          <w:t xml:space="preserve">14  </w:t>
        </w:r>
        <w:r w:rsidR="00B82FEE" w:rsidRPr="00E11861">
          <w:rPr>
            <w:rStyle w:val="a8"/>
            <w:rFonts w:ascii="Times New Roman" w:hAnsi="Times New Roman" w:hint="eastAsia"/>
            <w:noProof/>
          </w:rPr>
          <w:t>附件</w:t>
        </w:r>
        <w:r w:rsidR="00B82FEE">
          <w:rPr>
            <w:noProof/>
            <w:webHidden/>
          </w:rPr>
          <w:tab/>
        </w:r>
        <w:r>
          <w:rPr>
            <w:noProof/>
            <w:webHidden/>
          </w:rPr>
          <w:fldChar w:fldCharType="begin"/>
        </w:r>
        <w:r w:rsidR="00B82FEE">
          <w:rPr>
            <w:noProof/>
            <w:webHidden/>
          </w:rPr>
          <w:instrText xml:space="preserve"> PAGEREF _Toc510354271 \h </w:instrText>
        </w:r>
        <w:r>
          <w:rPr>
            <w:noProof/>
            <w:webHidden/>
          </w:rPr>
        </w:r>
        <w:r>
          <w:rPr>
            <w:noProof/>
            <w:webHidden/>
          </w:rPr>
          <w:fldChar w:fldCharType="separate"/>
        </w:r>
        <w:r w:rsidR="00B82FEE">
          <w:rPr>
            <w:noProof/>
            <w:webHidden/>
          </w:rPr>
          <w:t>20</w:t>
        </w:r>
        <w:r>
          <w:rPr>
            <w:noProof/>
            <w:webHidden/>
          </w:rPr>
          <w:fldChar w:fldCharType="end"/>
        </w:r>
      </w:hyperlink>
    </w:p>
    <w:p w:rsidR="001C127A" w:rsidRPr="00070DC6" w:rsidRDefault="00460D34" w:rsidP="006B68CD">
      <w:pPr>
        <w:spacing w:line="500" w:lineRule="exact"/>
        <w:jc w:val="center"/>
        <w:rPr>
          <w:sz w:val="24"/>
        </w:rPr>
      </w:pPr>
      <w:r w:rsidRPr="00070DC6">
        <w:rPr>
          <w:sz w:val="24"/>
        </w:rPr>
        <w:fldChar w:fldCharType="end"/>
      </w:r>
    </w:p>
    <w:p w:rsidR="004D4743" w:rsidRPr="00070DC6" w:rsidRDefault="001C127A" w:rsidP="0024415B">
      <w:pPr>
        <w:jc w:val="center"/>
        <w:rPr>
          <w:sz w:val="24"/>
        </w:rPr>
      </w:pPr>
      <w:r w:rsidRPr="00070DC6">
        <w:rPr>
          <w:sz w:val="24"/>
        </w:rPr>
        <w:br w:type="page"/>
      </w:r>
      <w:bookmarkStart w:id="0" w:name="_Toc281333847"/>
    </w:p>
    <w:p w:rsidR="004D4743" w:rsidRPr="00070DC6" w:rsidRDefault="004D4743" w:rsidP="0024415B">
      <w:pPr>
        <w:jc w:val="center"/>
        <w:rPr>
          <w:rFonts w:ascii="宋体" w:hAnsi="宋体"/>
          <w:b/>
          <w:sz w:val="28"/>
          <w:szCs w:val="28"/>
        </w:rPr>
      </w:pPr>
    </w:p>
    <w:p w:rsidR="001C127A" w:rsidRPr="00070DC6" w:rsidRDefault="00F31257" w:rsidP="0024415B">
      <w:pPr>
        <w:jc w:val="center"/>
        <w:rPr>
          <w:rFonts w:ascii="宋体" w:hAnsi="宋体"/>
          <w:b/>
          <w:sz w:val="28"/>
          <w:szCs w:val="28"/>
        </w:rPr>
      </w:pPr>
      <w:r w:rsidRPr="00070DC6">
        <w:rPr>
          <w:rFonts w:ascii="宋体" w:hAnsi="宋体" w:hint="eastAsia"/>
          <w:b/>
          <w:sz w:val="28"/>
          <w:szCs w:val="28"/>
        </w:rPr>
        <w:t>变换及热回收</w:t>
      </w:r>
      <w:r w:rsidR="009F22E8" w:rsidRPr="00070DC6">
        <w:rPr>
          <w:rFonts w:ascii="宋体" w:hAnsi="宋体" w:hint="eastAsia"/>
          <w:b/>
          <w:sz w:val="28"/>
          <w:szCs w:val="28"/>
        </w:rPr>
        <w:t>脱盐水加氨水调PH装置</w:t>
      </w:r>
      <w:r w:rsidR="001C127A" w:rsidRPr="00070DC6">
        <w:rPr>
          <w:rFonts w:ascii="宋体" w:hAnsi="宋体"/>
          <w:b/>
          <w:sz w:val="28"/>
          <w:szCs w:val="28"/>
        </w:rPr>
        <w:t>技术规格书</w:t>
      </w:r>
    </w:p>
    <w:p w:rsidR="004D4743" w:rsidRPr="00070DC6" w:rsidRDefault="004D4743" w:rsidP="0024415B">
      <w:pPr>
        <w:jc w:val="center"/>
        <w:rPr>
          <w:rFonts w:ascii="宋体" w:hAnsi="宋体"/>
          <w:b/>
          <w:sz w:val="28"/>
          <w:szCs w:val="28"/>
        </w:rPr>
      </w:pPr>
    </w:p>
    <w:p w:rsidR="001C127A" w:rsidRPr="00070DC6" w:rsidRDefault="001C127A" w:rsidP="006B68CD">
      <w:pPr>
        <w:pStyle w:val="12"/>
        <w:rPr>
          <w:rFonts w:ascii="Times New Roman" w:hAnsi="Times New Roman" w:cs="Times New Roman"/>
          <w:color w:val="auto"/>
        </w:rPr>
      </w:pPr>
      <w:bookmarkStart w:id="1" w:name="_Toc510354258"/>
      <w:r w:rsidRPr="00070DC6">
        <w:rPr>
          <w:rFonts w:ascii="Times New Roman" w:hAnsi="Times New Roman" w:cs="Times New Roman"/>
          <w:color w:val="auto"/>
        </w:rPr>
        <w:t>1</w:t>
      </w:r>
      <w:r w:rsidR="00BD4CB5" w:rsidRPr="00070DC6">
        <w:rPr>
          <w:rFonts w:ascii="Times New Roman" w:hAnsi="Times New Roman" w:cs="Times New Roman"/>
          <w:color w:val="auto"/>
        </w:rPr>
        <w:t xml:space="preserve">  </w:t>
      </w:r>
      <w:r w:rsidRPr="00070DC6">
        <w:rPr>
          <w:rFonts w:ascii="Times New Roman" w:cs="Times New Roman"/>
          <w:color w:val="auto"/>
        </w:rPr>
        <w:t>总则</w:t>
      </w:r>
      <w:bookmarkEnd w:id="0"/>
      <w:bookmarkEnd w:id="1"/>
    </w:p>
    <w:p w:rsidR="001C127A" w:rsidRPr="00070DC6" w:rsidRDefault="00960F2F" w:rsidP="007E3332">
      <w:pPr>
        <w:spacing w:line="500" w:lineRule="exact"/>
        <w:ind w:firstLineChars="200" w:firstLine="480"/>
        <w:rPr>
          <w:rFonts w:eastAsiaTheme="minorEastAsia"/>
          <w:sz w:val="24"/>
        </w:rPr>
      </w:pPr>
      <w:r w:rsidRPr="00070DC6">
        <w:rPr>
          <w:rFonts w:eastAsiaTheme="minorEastAsia"/>
          <w:sz w:val="24"/>
        </w:rPr>
        <w:t xml:space="preserve">1.1 </w:t>
      </w:r>
      <w:r w:rsidRPr="00070DC6">
        <w:rPr>
          <w:rFonts w:eastAsiaTheme="minorEastAsia" w:hAnsiTheme="minorEastAsia"/>
          <w:sz w:val="24"/>
        </w:rPr>
        <w:t>本技术规格书适用于陕西未来能源化工有限公司煤制油分公司净化装置变换及热回收脱盐水加氨水调</w:t>
      </w:r>
      <w:r w:rsidRPr="00070DC6">
        <w:rPr>
          <w:rFonts w:eastAsiaTheme="minorEastAsia"/>
          <w:sz w:val="24"/>
        </w:rPr>
        <w:t>PH</w:t>
      </w:r>
      <w:r w:rsidRPr="00070DC6">
        <w:rPr>
          <w:rFonts w:eastAsiaTheme="minorEastAsia" w:hAnsiTheme="minorEastAsia"/>
          <w:sz w:val="24"/>
        </w:rPr>
        <w:t>装置的招标，提出了脱盐水加氨水调</w:t>
      </w:r>
      <w:r w:rsidRPr="00070DC6">
        <w:rPr>
          <w:rFonts w:eastAsiaTheme="minorEastAsia"/>
          <w:sz w:val="24"/>
        </w:rPr>
        <w:t>PH</w:t>
      </w:r>
      <w:r w:rsidRPr="00070DC6">
        <w:rPr>
          <w:rFonts w:eastAsiaTheme="minorEastAsia" w:hAnsiTheme="minorEastAsia"/>
          <w:sz w:val="24"/>
        </w:rPr>
        <w:t>装置的</w:t>
      </w:r>
      <w:r w:rsidR="007E3332" w:rsidRPr="00070DC6">
        <w:rPr>
          <w:rFonts w:eastAsiaTheme="minorEastAsia" w:hAnsiTheme="minorEastAsia"/>
          <w:sz w:val="24"/>
        </w:rPr>
        <w:t>功能、结构、性能、设计、供货、制造、检验、安装和调试及售后服务等方面的要求</w:t>
      </w:r>
      <w:r w:rsidRPr="00070DC6">
        <w:rPr>
          <w:rFonts w:eastAsiaTheme="minorEastAsia" w:hAnsiTheme="minorEastAsia"/>
          <w:sz w:val="24"/>
        </w:rPr>
        <w:t>；</w:t>
      </w:r>
    </w:p>
    <w:p w:rsidR="00E53400" w:rsidRPr="00070DC6" w:rsidRDefault="00960F2F" w:rsidP="007E3332">
      <w:pPr>
        <w:spacing w:line="500" w:lineRule="exact"/>
        <w:ind w:firstLineChars="200" w:firstLine="480"/>
        <w:rPr>
          <w:rFonts w:eastAsiaTheme="minorEastAsia"/>
          <w:sz w:val="24"/>
        </w:rPr>
      </w:pPr>
      <w:bookmarkStart w:id="2" w:name="_Toc321242408"/>
      <w:bookmarkStart w:id="3" w:name="_Toc321252121"/>
      <w:bookmarkStart w:id="4" w:name="_Toc321037936"/>
      <w:r w:rsidRPr="00070DC6">
        <w:rPr>
          <w:rFonts w:eastAsiaTheme="minorEastAsia"/>
          <w:sz w:val="24"/>
        </w:rPr>
        <w:t xml:space="preserve">1.2 </w:t>
      </w:r>
      <w:r w:rsidRPr="00070DC6">
        <w:rPr>
          <w:rFonts w:eastAsiaTheme="minorEastAsia" w:hAnsiTheme="minorEastAsia"/>
          <w:sz w:val="24"/>
        </w:rPr>
        <w:t>本规格书提出的是最低限度的技术要求，并未对一切技术细节做出规定，也未充分引述有关标准和规范的条文，投标方必须提供提供符合本规格书和相关规范、标准的优质产品及相应服务。对国家有关安全、环保等强制性标准，必须无条件满足；</w:t>
      </w:r>
    </w:p>
    <w:p w:rsidR="00E53400" w:rsidRPr="00941B5E" w:rsidRDefault="00960F2F" w:rsidP="007E3332">
      <w:pPr>
        <w:spacing w:line="500" w:lineRule="exact"/>
        <w:ind w:firstLineChars="200" w:firstLine="480"/>
        <w:rPr>
          <w:rFonts w:eastAsiaTheme="minorEastAsia"/>
          <w:color w:val="FF0000"/>
          <w:sz w:val="24"/>
        </w:rPr>
      </w:pPr>
      <w:r w:rsidRPr="00941B5E">
        <w:rPr>
          <w:rFonts w:eastAsiaTheme="minorEastAsia"/>
          <w:color w:val="FF0000"/>
          <w:sz w:val="24"/>
        </w:rPr>
        <w:t xml:space="preserve">1.3 </w:t>
      </w:r>
      <w:r w:rsidRPr="00941B5E">
        <w:rPr>
          <w:rFonts w:eastAsiaTheme="minorEastAsia" w:hAnsiTheme="minorEastAsia"/>
          <w:color w:val="FF0000"/>
          <w:sz w:val="24"/>
        </w:rPr>
        <w:t>投标方所提供的脱盐水加氨水调</w:t>
      </w:r>
      <w:r w:rsidRPr="00941B5E">
        <w:rPr>
          <w:rFonts w:eastAsiaTheme="minorEastAsia"/>
          <w:color w:val="FF0000"/>
          <w:sz w:val="24"/>
        </w:rPr>
        <w:t>PH</w:t>
      </w:r>
      <w:r w:rsidR="00D2762D">
        <w:rPr>
          <w:rFonts w:eastAsiaTheme="minorEastAsia" w:hAnsiTheme="minorEastAsia"/>
          <w:color w:val="FF0000"/>
          <w:sz w:val="24"/>
        </w:rPr>
        <w:t>装置必须满足本技术规格书要求，具有</w:t>
      </w:r>
      <w:r w:rsidR="00D2762D">
        <w:rPr>
          <w:rFonts w:eastAsiaTheme="minorEastAsia" w:hAnsiTheme="minorEastAsia" w:hint="eastAsia"/>
          <w:color w:val="FF0000"/>
          <w:sz w:val="24"/>
        </w:rPr>
        <w:t>十</w:t>
      </w:r>
      <w:r w:rsidRPr="00941B5E">
        <w:rPr>
          <w:rFonts w:eastAsiaTheme="minorEastAsia" w:hAnsiTheme="minorEastAsia"/>
          <w:color w:val="FF0000"/>
          <w:sz w:val="24"/>
        </w:rPr>
        <w:t>个以上的装置里稳定连续运行使用业绩，并实践证明是成熟可靠的产品；</w:t>
      </w:r>
    </w:p>
    <w:p w:rsidR="00E53400" w:rsidRPr="00070DC6" w:rsidRDefault="00960F2F" w:rsidP="007E3332">
      <w:pPr>
        <w:spacing w:line="500" w:lineRule="exact"/>
        <w:ind w:firstLineChars="200" w:firstLine="480"/>
        <w:rPr>
          <w:rFonts w:eastAsiaTheme="minorEastAsia"/>
          <w:sz w:val="24"/>
        </w:rPr>
      </w:pPr>
      <w:r w:rsidRPr="00070DC6">
        <w:rPr>
          <w:rFonts w:eastAsiaTheme="minorEastAsia"/>
          <w:sz w:val="24"/>
        </w:rPr>
        <w:t>1.4</w:t>
      </w:r>
      <w:r w:rsidR="00070DC6" w:rsidRPr="00070DC6">
        <w:rPr>
          <w:rFonts w:eastAsiaTheme="minorEastAsia" w:hint="eastAsia"/>
          <w:sz w:val="24"/>
        </w:rPr>
        <w:t xml:space="preserve"> </w:t>
      </w:r>
      <w:r w:rsidRPr="00070DC6">
        <w:rPr>
          <w:rFonts w:eastAsiaTheme="minorEastAsia" w:hAnsiTheme="minorEastAsia"/>
          <w:sz w:val="24"/>
        </w:rPr>
        <w:t>投标方必须对所提供脱盐水加氨水调</w:t>
      </w:r>
      <w:r w:rsidRPr="00070DC6">
        <w:rPr>
          <w:rFonts w:eastAsiaTheme="minorEastAsia"/>
          <w:sz w:val="24"/>
        </w:rPr>
        <w:t>PH</w:t>
      </w:r>
      <w:r w:rsidRPr="00070DC6">
        <w:rPr>
          <w:rFonts w:eastAsiaTheme="minorEastAsia" w:hAnsiTheme="minorEastAsia"/>
          <w:sz w:val="24"/>
        </w:rPr>
        <w:t>装置</w:t>
      </w:r>
      <w:r w:rsidR="007E3332" w:rsidRPr="00070DC6">
        <w:rPr>
          <w:rFonts w:eastAsiaTheme="minorEastAsia" w:hAnsiTheme="minorEastAsia"/>
          <w:sz w:val="24"/>
        </w:rPr>
        <w:t>必须</w:t>
      </w:r>
      <w:r w:rsidRPr="00070DC6">
        <w:rPr>
          <w:rFonts w:eastAsiaTheme="minorEastAsia" w:hAnsiTheme="minorEastAsia"/>
          <w:sz w:val="24"/>
        </w:rPr>
        <w:t>是全新的、未经使用的产品，符合最新的国家及行业相关标准和规范的要求。投标方不得提供复新产品，任何阶段发现有虚假行为，投标方必须免费进行更换，并承担相应的损失和后果；</w:t>
      </w:r>
    </w:p>
    <w:p w:rsidR="00E53400" w:rsidRPr="00070DC6" w:rsidRDefault="00960F2F" w:rsidP="007E3332">
      <w:pPr>
        <w:spacing w:line="500" w:lineRule="exact"/>
        <w:ind w:firstLineChars="200" w:firstLine="480"/>
        <w:rPr>
          <w:rFonts w:eastAsiaTheme="minorEastAsia"/>
          <w:sz w:val="24"/>
        </w:rPr>
      </w:pPr>
      <w:r w:rsidRPr="00070DC6">
        <w:rPr>
          <w:rFonts w:eastAsiaTheme="minorEastAsia"/>
          <w:sz w:val="24"/>
        </w:rPr>
        <w:t>1.5</w:t>
      </w:r>
      <w:r w:rsidR="00070DC6" w:rsidRPr="00070DC6">
        <w:rPr>
          <w:rFonts w:eastAsiaTheme="minorEastAsia" w:hint="eastAsia"/>
          <w:sz w:val="24"/>
        </w:rPr>
        <w:t xml:space="preserve"> </w:t>
      </w:r>
      <w:r w:rsidR="00D2762D">
        <w:rPr>
          <w:rFonts w:eastAsiaTheme="minorEastAsia" w:hAnsiTheme="minorEastAsia"/>
          <w:sz w:val="24"/>
        </w:rPr>
        <w:t>投标方所提供的设备必须满足本技术规格书要求，具有</w:t>
      </w:r>
      <w:r w:rsidR="00D2762D">
        <w:rPr>
          <w:rFonts w:eastAsiaTheme="minorEastAsia" w:hAnsiTheme="minorEastAsia" w:hint="eastAsia"/>
          <w:sz w:val="24"/>
        </w:rPr>
        <w:t>十</w:t>
      </w:r>
      <w:r w:rsidR="00E47341" w:rsidRPr="00070DC6">
        <w:rPr>
          <w:rFonts w:eastAsiaTheme="minorEastAsia" w:hAnsiTheme="minorEastAsia"/>
          <w:sz w:val="24"/>
        </w:rPr>
        <w:t>个以上的装置里稳定连续运行使用业绩，并实践证明是成熟可靠的产品。</w:t>
      </w:r>
    </w:p>
    <w:p w:rsidR="00E53400" w:rsidRPr="00070DC6" w:rsidRDefault="00111D8E" w:rsidP="007E3332">
      <w:pPr>
        <w:spacing w:line="500" w:lineRule="exact"/>
        <w:ind w:firstLineChars="200" w:firstLine="480"/>
        <w:rPr>
          <w:rFonts w:eastAsiaTheme="minorEastAsia"/>
          <w:sz w:val="24"/>
        </w:rPr>
      </w:pPr>
      <w:r w:rsidRPr="00070DC6">
        <w:rPr>
          <w:rFonts w:eastAsiaTheme="minorEastAsia"/>
          <w:sz w:val="24"/>
        </w:rPr>
        <w:t>1.6</w:t>
      </w:r>
      <w:r w:rsidR="00070DC6" w:rsidRPr="00070DC6">
        <w:rPr>
          <w:rFonts w:eastAsiaTheme="minorEastAsia" w:hint="eastAsia"/>
          <w:sz w:val="24"/>
        </w:rPr>
        <w:t xml:space="preserve"> </w:t>
      </w:r>
      <w:r w:rsidR="0018002D" w:rsidRPr="00070DC6">
        <w:rPr>
          <w:rFonts w:eastAsiaTheme="minorEastAsia" w:hAnsiTheme="minorEastAsia"/>
          <w:sz w:val="24"/>
        </w:rPr>
        <w:t>如果投标方没有以书面形式对本技术规格书的条文提出异议，那么招标方将认为投标方提出的产品完全符合本技术规格书的要求。偏差无论大小、多少都必须清楚地表示在投标文件中的</w:t>
      </w:r>
      <w:r w:rsidR="0018002D" w:rsidRPr="00070DC6">
        <w:rPr>
          <w:rFonts w:eastAsiaTheme="minorEastAsia"/>
          <w:sz w:val="24"/>
        </w:rPr>
        <w:t>“</w:t>
      </w:r>
      <w:r w:rsidR="0018002D" w:rsidRPr="00070DC6">
        <w:rPr>
          <w:rFonts w:eastAsiaTheme="minorEastAsia" w:hAnsiTheme="minorEastAsia"/>
          <w:sz w:val="24"/>
        </w:rPr>
        <w:t>差异表</w:t>
      </w:r>
      <w:r w:rsidR="0018002D" w:rsidRPr="00070DC6">
        <w:rPr>
          <w:rFonts w:eastAsiaTheme="minorEastAsia"/>
          <w:sz w:val="24"/>
        </w:rPr>
        <w:t>”</w:t>
      </w:r>
      <w:r w:rsidR="0018002D" w:rsidRPr="00070DC6">
        <w:rPr>
          <w:rFonts w:eastAsiaTheme="minorEastAsia" w:hAnsiTheme="minorEastAsia"/>
          <w:sz w:val="24"/>
        </w:rPr>
        <w:t>中，如投标方要求变更的，必须提出不降低其标准与质量的替代方案及材料，并报招标方审查，但招标方的审查并不减免投标方的相关责任。</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w:t>
      </w:r>
      <w:r w:rsidR="00111D8E" w:rsidRPr="00070DC6">
        <w:rPr>
          <w:rFonts w:eastAsiaTheme="minorEastAsia"/>
          <w:sz w:val="24"/>
        </w:rPr>
        <w:t xml:space="preserve">7 </w:t>
      </w:r>
      <w:r w:rsidRPr="00070DC6">
        <w:rPr>
          <w:rFonts w:eastAsiaTheme="minorEastAsia" w:hAnsiTheme="minorEastAsia"/>
          <w:sz w:val="24"/>
        </w:rPr>
        <w:t>本规格书所使用的标准如与投标方所执行的规范、标准发生矛盾时，应按高要求的规范、标准执行。</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w:t>
      </w:r>
      <w:r w:rsidR="00111D8E" w:rsidRPr="00070DC6">
        <w:rPr>
          <w:rFonts w:eastAsiaTheme="minorEastAsia"/>
          <w:sz w:val="24"/>
        </w:rPr>
        <w:t>8</w:t>
      </w:r>
      <w:r w:rsidR="00070DC6" w:rsidRPr="00070DC6">
        <w:rPr>
          <w:rFonts w:eastAsiaTheme="minorEastAsia" w:hint="eastAsia"/>
          <w:sz w:val="24"/>
        </w:rPr>
        <w:t xml:space="preserve"> </w:t>
      </w:r>
      <w:r w:rsidRPr="00070DC6">
        <w:rPr>
          <w:rFonts w:eastAsiaTheme="minorEastAsia" w:hAnsiTheme="minorEastAsia"/>
          <w:sz w:val="24"/>
        </w:rPr>
        <w:t>投标方对本标成套系统及设备（含辅助系统与设备）负有全责，即包括分包（或采购）的产品。分包（或采购）的产品制造商应事先征得招标方的认可，但并不能减免投标方的相关责任。</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w:t>
      </w:r>
      <w:r w:rsidR="00111D8E" w:rsidRPr="00070DC6">
        <w:rPr>
          <w:rFonts w:eastAsiaTheme="minorEastAsia"/>
          <w:sz w:val="24"/>
        </w:rPr>
        <w:t>9</w:t>
      </w:r>
      <w:r w:rsidR="00070DC6" w:rsidRPr="00070DC6">
        <w:rPr>
          <w:rFonts w:eastAsiaTheme="minorEastAsia" w:hint="eastAsia"/>
          <w:sz w:val="24"/>
        </w:rPr>
        <w:t xml:space="preserve"> </w:t>
      </w:r>
      <w:r w:rsidRPr="00070DC6">
        <w:rPr>
          <w:rFonts w:eastAsiaTheme="minorEastAsia" w:hAnsiTheme="minorEastAsia"/>
          <w:sz w:val="24"/>
        </w:rPr>
        <w:t>设备采用的专利涉及到的全部费用均被认为已包含在设备报价中，投标方应保证招标方不承担有关设备专利的一切责任。</w:t>
      </w:r>
    </w:p>
    <w:p w:rsidR="00E53400" w:rsidRPr="00070DC6" w:rsidRDefault="0018002D" w:rsidP="007E3332">
      <w:pPr>
        <w:spacing w:line="500" w:lineRule="exact"/>
        <w:ind w:firstLineChars="200" w:firstLine="480"/>
        <w:rPr>
          <w:rFonts w:eastAsiaTheme="minorEastAsia"/>
          <w:sz w:val="24"/>
        </w:rPr>
      </w:pPr>
      <w:r w:rsidRPr="00070DC6">
        <w:rPr>
          <w:rFonts w:eastAsiaTheme="minorEastAsia"/>
          <w:sz w:val="24"/>
        </w:rPr>
        <w:t>1.</w:t>
      </w:r>
      <w:r w:rsidR="007E3332" w:rsidRPr="00070DC6">
        <w:rPr>
          <w:rFonts w:eastAsiaTheme="minorEastAsia"/>
          <w:sz w:val="24"/>
        </w:rPr>
        <w:t>10</w:t>
      </w:r>
      <w:r w:rsidR="00070DC6" w:rsidRPr="00070DC6">
        <w:rPr>
          <w:rFonts w:eastAsiaTheme="minorEastAsia" w:hint="eastAsia"/>
          <w:sz w:val="24"/>
        </w:rPr>
        <w:t xml:space="preserve"> </w:t>
      </w:r>
      <w:r w:rsidRPr="00070DC6">
        <w:rPr>
          <w:rFonts w:eastAsiaTheme="minorEastAsia" w:hAnsiTheme="minorEastAsia"/>
          <w:sz w:val="24"/>
        </w:rPr>
        <w:t>本规格书招标方所有限定品牌（一个或多个），投标方必须完全响应，投标方</w:t>
      </w:r>
      <w:r w:rsidRPr="00070DC6">
        <w:rPr>
          <w:rFonts w:eastAsiaTheme="minorEastAsia" w:hAnsiTheme="minorEastAsia"/>
          <w:sz w:val="24"/>
        </w:rPr>
        <w:lastRenderedPageBreak/>
        <w:t>设备报价时以各</w:t>
      </w:r>
      <w:r w:rsidR="008E00F6" w:rsidRPr="00070DC6">
        <w:rPr>
          <w:rFonts w:eastAsiaTheme="minorEastAsia" w:hAnsiTheme="minorEastAsia"/>
          <w:sz w:val="24"/>
        </w:rPr>
        <w:t>投标方</w:t>
      </w:r>
      <w:r w:rsidRPr="00070DC6">
        <w:rPr>
          <w:rFonts w:eastAsiaTheme="minorEastAsia" w:hAnsiTheme="minorEastAsia"/>
          <w:sz w:val="24"/>
        </w:rPr>
        <w:t>的最高价报价，同时列出各分包</w:t>
      </w:r>
      <w:r w:rsidR="008E00F6" w:rsidRPr="00070DC6">
        <w:rPr>
          <w:rFonts w:eastAsiaTheme="minorEastAsia" w:hAnsiTheme="minorEastAsia"/>
          <w:sz w:val="24"/>
        </w:rPr>
        <w:t>投标方</w:t>
      </w:r>
      <w:r w:rsidRPr="00070DC6">
        <w:rPr>
          <w:rFonts w:eastAsiaTheme="minorEastAsia" w:hAnsiTheme="minorEastAsia"/>
          <w:sz w:val="24"/>
        </w:rPr>
        <w:t>的单项报价。在签订技术协议时，根据招标方最终确认的分包商的单项报价，计算设备总价。</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1.1</w:t>
      </w:r>
      <w:r w:rsidR="007E3332" w:rsidRPr="00070DC6">
        <w:rPr>
          <w:rFonts w:eastAsiaTheme="minorEastAsia"/>
          <w:sz w:val="24"/>
        </w:rPr>
        <w:t>1</w:t>
      </w:r>
      <w:r w:rsidR="00070DC6" w:rsidRPr="00070DC6">
        <w:rPr>
          <w:rFonts w:eastAsiaTheme="minorEastAsia" w:hint="eastAsia"/>
          <w:sz w:val="24"/>
        </w:rPr>
        <w:t xml:space="preserve"> </w:t>
      </w:r>
      <w:r w:rsidRPr="00070DC6">
        <w:rPr>
          <w:rFonts w:eastAsiaTheme="minorEastAsia" w:hAnsiTheme="minorEastAsia"/>
          <w:sz w:val="24"/>
        </w:rPr>
        <w:t>对于进口设备应有原产地证明材料和海关报关单，如在使用过程中发现有虚假行为，投标方必须免费进行更换，并承担相应的损失和后果。</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1.1</w:t>
      </w:r>
      <w:r w:rsidR="007E3332" w:rsidRPr="00070DC6">
        <w:rPr>
          <w:rFonts w:eastAsiaTheme="minorEastAsia"/>
          <w:sz w:val="24"/>
        </w:rPr>
        <w:t>2</w:t>
      </w:r>
      <w:r w:rsidR="00070DC6" w:rsidRPr="00070DC6">
        <w:rPr>
          <w:rFonts w:eastAsiaTheme="minorEastAsia" w:hint="eastAsia"/>
          <w:sz w:val="24"/>
        </w:rPr>
        <w:t xml:space="preserve"> </w:t>
      </w:r>
      <w:r w:rsidRPr="00070DC6">
        <w:rPr>
          <w:rFonts w:eastAsiaTheme="minorEastAsia" w:hAnsiTheme="minorEastAsia"/>
          <w:sz w:val="24"/>
        </w:rPr>
        <w:t>投标方对所供设备质量及性能负有全部责任。在设备的</w:t>
      </w:r>
      <w:r w:rsidR="007E3332" w:rsidRPr="00070DC6">
        <w:rPr>
          <w:rFonts w:eastAsiaTheme="minorEastAsia" w:hAnsiTheme="minorEastAsia"/>
          <w:sz w:val="24"/>
        </w:rPr>
        <w:t>设计、</w:t>
      </w:r>
      <w:r w:rsidRPr="00070DC6">
        <w:rPr>
          <w:rFonts w:eastAsiaTheme="minorEastAsia" w:hAnsiTheme="minorEastAsia"/>
          <w:sz w:val="24"/>
        </w:rPr>
        <w:t>材料、制造、检验、试验、涂敷、包装运输及服务项目中，投标方必须满足不低于本技术规格书的要求。招标方及其第三方对图纸的审查和设备的检验、监造行为并不能减免投标方的相关责任。</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1.1</w:t>
      </w:r>
      <w:r w:rsidR="007E3332" w:rsidRPr="00070DC6">
        <w:rPr>
          <w:rFonts w:eastAsiaTheme="minorEastAsia"/>
          <w:sz w:val="24"/>
        </w:rPr>
        <w:t>3</w:t>
      </w:r>
      <w:r w:rsidR="00070DC6" w:rsidRPr="00070DC6">
        <w:rPr>
          <w:rFonts w:eastAsiaTheme="minorEastAsia" w:hint="eastAsia"/>
          <w:sz w:val="24"/>
        </w:rPr>
        <w:t xml:space="preserve"> </w:t>
      </w:r>
      <w:r w:rsidRPr="00070DC6">
        <w:rPr>
          <w:rFonts w:eastAsiaTheme="minorEastAsia" w:hAnsiTheme="minorEastAsia"/>
          <w:sz w:val="24"/>
        </w:rPr>
        <w:t>投标方在投标文件中应提供详细供货清单，对于属于整套设备运行和施工所必需的部件，即使规格书或投标文件中未列出或虽有列出但数目不足、明细不清，投标方仍须在执行的同时补足，但不增加价格。</w:t>
      </w:r>
    </w:p>
    <w:p w:rsidR="0018002D" w:rsidRPr="00070DC6" w:rsidRDefault="0018002D" w:rsidP="007E3332">
      <w:pPr>
        <w:spacing w:line="500" w:lineRule="exact"/>
        <w:ind w:firstLineChars="200" w:firstLine="480"/>
        <w:rPr>
          <w:rFonts w:eastAsiaTheme="minorEastAsia"/>
          <w:sz w:val="24"/>
        </w:rPr>
      </w:pPr>
      <w:r w:rsidRPr="00070DC6">
        <w:rPr>
          <w:rFonts w:eastAsiaTheme="minorEastAsia"/>
          <w:sz w:val="24"/>
        </w:rPr>
        <w:t>1.1</w:t>
      </w:r>
      <w:r w:rsidR="007E3332" w:rsidRPr="00070DC6">
        <w:rPr>
          <w:rFonts w:eastAsiaTheme="minorEastAsia"/>
          <w:sz w:val="24"/>
        </w:rPr>
        <w:t>4</w:t>
      </w:r>
      <w:r w:rsidR="00070DC6" w:rsidRPr="00070DC6">
        <w:rPr>
          <w:rFonts w:eastAsiaTheme="minorEastAsia" w:hint="eastAsia"/>
          <w:sz w:val="24"/>
        </w:rPr>
        <w:t xml:space="preserve"> </w:t>
      </w:r>
      <w:r w:rsidRPr="00070DC6">
        <w:rPr>
          <w:rFonts w:eastAsiaTheme="minorEastAsia" w:hAnsiTheme="minorEastAsia"/>
          <w:sz w:val="24"/>
        </w:rPr>
        <w:t>投标方提供的技术资料和图纸的文字为简体中文。进口材料或零部件提供的图纸和资料翻译成中文随同原文一并提交招标方；文字用</w:t>
      </w:r>
      <w:r w:rsidRPr="00070DC6">
        <w:rPr>
          <w:rFonts w:eastAsiaTheme="minorEastAsia"/>
          <w:sz w:val="24"/>
        </w:rPr>
        <w:t>OFFICE2003</w:t>
      </w:r>
      <w:r w:rsidRPr="00070DC6">
        <w:rPr>
          <w:rFonts w:eastAsiaTheme="minorEastAsia" w:hAnsiTheme="minorEastAsia"/>
          <w:sz w:val="24"/>
        </w:rPr>
        <w:t>格式、图纸资料用</w:t>
      </w:r>
      <w:r w:rsidRPr="00070DC6">
        <w:rPr>
          <w:rFonts w:eastAsiaTheme="minorEastAsia"/>
          <w:sz w:val="24"/>
        </w:rPr>
        <w:t>AUTOCAD2004</w:t>
      </w:r>
      <w:r w:rsidRPr="00070DC6">
        <w:rPr>
          <w:rFonts w:eastAsiaTheme="minorEastAsia" w:hAnsiTheme="minorEastAsia"/>
          <w:sz w:val="24"/>
        </w:rPr>
        <w:t>格式。</w:t>
      </w:r>
      <w:r w:rsidR="004D4156" w:rsidRPr="00070DC6">
        <w:rPr>
          <w:rFonts w:eastAsiaTheme="minorEastAsia"/>
          <w:sz w:val="24"/>
        </w:rPr>
        <w:t xml:space="preserve"> </w:t>
      </w:r>
    </w:p>
    <w:p w:rsidR="0018002D" w:rsidRPr="00070DC6" w:rsidRDefault="00050A38" w:rsidP="007E3332">
      <w:pPr>
        <w:spacing w:line="500" w:lineRule="exact"/>
        <w:ind w:firstLineChars="200" w:firstLine="480"/>
        <w:rPr>
          <w:rFonts w:eastAsiaTheme="minorEastAsia"/>
          <w:sz w:val="24"/>
        </w:rPr>
      </w:pPr>
      <w:r>
        <w:rPr>
          <w:rFonts w:eastAsiaTheme="minorEastAsia" w:hint="eastAsia"/>
          <w:sz w:val="24"/>
        </w:rPr>
        <w:t>1.</w:t>
      </w:r>
      <w:r w:rsidR="0018002D" w:rsidRPr="00070DC6">
        <w:rPr>
          <w:rFonts w:eastAsiaTheme="minorEastAsia"/>
          <w:sz w:val="24"/>
        </w:rPr>
        <w:t>1</w:t>
      </w:r>
      <w:r w:rsidR="007E3332" w:rsidRPr="00070DC6">
        <w:rPr>
          <w:rFonts w:eastAsiaTheme="minorEastAsia"/>
          <w:sz w:val="24"/>
        </w:rPr>
        <w:t>5</w:t>
      </w:r>
      <w:r w:rsidR="00070DC6" w:rsidRPr="00070DC6">
        <w:rPr>
          <w:rFonts w:eastAsiaTheme="minorEastAsia" w:hint="eastAsia"/>
          <w:sz w:val="24"/>
        </w:rPr>
        <w:t xml:space="preserve"> </w:t>
      </w:r>
      <w:r w:rsidR="0018002D" w:rsidRPr="00070DC6">
        <w:rPr>
          <w:rFonts w:eastAsiaTheme="minorEastAsia" w:hAnsiTheme="minorEastAsia"/>
          <w:sz w:val="24"/>
        </w:rPr>
        <w:t>本规格书作为订货合同的附件，与合同正文具有同等法律效力。</w:t>
      </w:r>
    </w:p>
    <w:p w:rsidR="0018002D" w:rsidRPr="00070DC6" w:rsidRDefault="00050A38" w:rsidP="007E3332">
      <w:pPr>
        <w:spacing w:line="500" w:lineRule="exact"/>
        <w:ind w:firstLineChars="200" w:firstLine="480"/>
        <w:rPr>
          <w:rFonts w:eastAsiaTheme="minorEastAsia"/>
          <w:sz w:val="24"/>
        </w:rPr>
      </w:pPr>
      <w:r>
        <w:rPr>
          <w:rFonts w:eastAsiaTheme="minorEastAsia" w:hint="eastAsia"/>
          <w:sz w:val="24"/>
        </w:rPr>
        <w:t>1.</w:t>
      </w:r>
      <w:r w:rsidR="0018002D" w:rsidRPr="00070DC6">
        <w:rPr>
          <w:rFonts w:eastAsiaTheme="minorEastAsia"/>
          <w:sz w:val="24"/>
        </w:rPr>
        <w:t>1</w:t>
      </w:r>
      <w:r w:rsidR="007E3332" w:rsidRPr="00070DC6">
        <w:rPr>
          <w:rFonts w:eastAsiaTheme="minorEastAsia"/>
          <w:sz w:val="24"/>
        </w:rPr>
        <w:t>6</w:t>
      </w:r>
      <w:r w:rsidR="00070DC6" w:rsidRPr="00070DC6">
        <w:rPr>
          <w:rFonts w:eastAsiaTheme="minorEastAsia" w:hint="eastAsia"/>
          <w:sz w:val="24"/>
        </w:rPr>
        <w:t xml:space="preserve"> </w:t>
      </w:r>
      <w:r w:rsidR="0018002D" w:rsidRPr="00070DC6">
        <w:rPr>
          <w:rFonts w:eastAsiaTheme="minorEastAsia" w:hAnsiTheme="minorEastAsia"/>
          <w:sz w:val="24"/>
        </w:rPr>
        <w:t>投标方应严格按照本规格书的要求编写投标文件技术部分。</w:t>
      </w:r>
    </w:p>
    <w:p w:rsidR="00B032C5" w:rsidRPr="00B82FEE" w:rsidRDefault="00960F2F" w:rsidP="00B82FEE">
      <w:pPr>
        <w:pStyle w:val="12"/>
        <w:rPr>
          <w:rFonts w:ascii="Times New Roman" w:hAnsi="Times New Roman" w:cs="Times New Roman"/>
          <w:color w:val="auto"/>
        </w:rPr>
      </w:pPr>
      <w:bookmarkStart w:id="5" w:name="_Toc510354259"/>
      <w:bookmarkEnd w:id="2"/>
      <w:r w:rsidRPr="00B82FEE">
        <w:rPr>
          <w:rFonts w:ascii="Times New Roman" w:hAnsi="Times New Roman" w:cs="Times New Roman"/>
          <w:color w:val="auto"/>
        </w:rPr>
        <w:t xml:space="preserve">2  </w:t>
      </w:r>
      <w:bookmarkEnd w:id="3"/>
      <w:r w:rsidRPr="00B82FEE">
        <w:rPr>
          <w:rFonts w:ascii="Times New Roman" w:hAnsi="Times New Roman" w:cs="Times New Roman"/>
          <w:color w:val="auto"/>
        </w:rPr>
        <w:t>工程概况</w:t>
      </w:r>
      <w:bookmarkEnd w:id="5"/>
    </w:p>
    <w:p w:rsidR="00E53400" w:rsidRPr="00070DC6" w:rsidRDefault="00960F2F" w:rsidP="00477F3B">
      <w:pPr>
        <w:spacing w:line="500" w:lineRule="exact"/>
        <w:ind w:firstLineChars="200" w:firstLine="480"/>
        <w:rPr>
          <w:sz w:val="24"/>
          <w:lang w:val="zh-CN"/>
        </w:rPr>
      </w:pPr>
      <w:r w:rsidRPr="00070DC6">
        <w:rPr>
          <w:sz w:val="24"/>
          <w:lang w:val="zh-CN"/>
        </w:rPr>
        <w:t>2.1</w:t>
      </w:r>
      <w:r w:rsidR="00070DC6" w:rsidRPr="00070DC6">
        <w:rPr>
          <w:rFonts w:hint="eastAsia"/>
          <w:sz w:val="24"/>
          <w:lang w:val="zh-CN"/>
        </w:rPr>
        <w:t xml:space="preserve"> </w:t>
      </w:r>
      <w:r w:rsidRPr="00070DC6">
        <w:rPr>
          <w:rFonts w:hAnsi="宋体"/>
          <w:sz w:val="24"/>
          <w:lang w:val="zh-CN"/>
        </w:rPr>
        <w:t>项目名称：陕西未来能源化工有限公司</w:t>
      </w:r>
    </w:p>
    <w:p w:rsidR="00E53400" w:rsidRPr="00070DC6" w:rsidRDefault="00960F2F" w:rsidP="00477F3B">
      <w:pPr>
        <w:spacing w:line="500" w:lineRule="exact"/>
        <w:ind w:firstLineChars="200" w:firstLine="480"/>
        <w:rPr>
          <w:sz w:val="24"/>
          <w:lang w:val="zh-CN"/>
        </w:rPr>
      </w:pPr>
      <w:r w:rsidRPr="00070DC6">
        <w:rPr>
          <w:sz w:val="24"/>
          <w:lang w:val="zh-CN"/>
        </w:rPr>
        <w:t>2.2</w:t>
      </w:r>
      <w:r w:rsidR="00070DC6" w:rsidRPr="00070DC6">
        <w:rPr>
          <w:rFonts w:hint="eastAsia"/>
          <w:sz w:val="24"/>
          <w:lang w:val="zh-CN"/>
        </w:rPr>
        <w:t xml:space="preserve"> </w:t>
      </w:r>
      <w:r w:rsidRPr="00070DC6">
        <w:rPr>
          <w:rFonts w:hAnsi="宋体"/>
          <w:sz w:val="24"/>
          <w:lang w:val="zh-CN"/>
        </w:rPr>
        <w:t>工程位置</w:t>
      </w:r>
    </w:p>
    <w:p w:rsidR="00E53400" w:rsidRPr="00070DC6" w:rsidRDefault="00960F2F" w:rsidP="00477F3B">
      <w:pPr>
        <w:spacing w:line="500" w:lineRule="exact"/>
        <w:ind w:firstLineChars="200" w:firstLine="480"/>
        <w:rPr>
          <w:sz w:val="24"/>
          <w:lang w:val="zh-CN"/>
        </w:rPr>
      </w:pPr>
      <w:r w:rsidRPr="00070DC6">
        <w:rPr>
          <w:rFonts w:hAnsi="宋体"/>
          <w:sz w:val="24"/>
          <w:lang w:val="zh-CN"/>
        </w:rPr>
        <w:t>本项目位于陕西省榆林市榆阳区芹河镇榆横煤化学工业园北区。</w:t>
      </w:r>
    </w:p>
    <w:p w:rsidR="001C127A" w:rsidRPr="00070DC6" w:rsidRDefault="00B032C5" w:rsidP="006B68CD">
      <w:pPr>
        <w:pStyle w:val="12"/>
        <w:rPr>
          <w:rFonts w:ascii="Times New Roman" w:hAnsi="Times New Roman" w:cs="Times New Roman"/>
          <w:color w:val="auto"/>
        </w:rPr>
      </w:pPr>
      <w:bookmarkStart w:id="6" w:name="_Toc510354260"/>
      <w:r w:rsidRPr="00070DC6">
        <w:rPr>
          <w:rFonts w:ascii="Times New Roman" w:hAnsi="Times New Roman" w:cs="Times New Roman"/>
          <w:color w:val="auto"/>
        </w:rPr>
        <w:t xml:space="preserve">3  </w:t>
      </w:r>
      <w:r w:rsidR="00500879" w:rsidRPr="00070DC6">
        <w:rPr>
          <w:rFonts w:ascii="Times New Roman" w:cs="Times New Roman"/>
          <w:color w:val="auto"/>
        </w:rPr>
        <w:t>基础资料</w:t>
      </w:r>
      <w:bookmarkEnd w:id="6"/>
    </w:p>
    <w:p w:rsidR="001C127A" w:rsidRPr="00070DC6" w:rsidRDefault="00AB2C78" w:rsidP="00500879">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w:t>
      </w:r>
      <w:r w:rsidR="001C127A" w:rsidRPr="00070DC6">
        <w:rPr>
          <w:rFonts w:asciiTheme="minorEastAsia" w:eastAsiaTheme="minorEastAsia" w:hAnsiTheme="minorEastAsia"/>
          <w:sz w:val="24"/>
        </w:rPr>
        <w:t>.1</w:t>
      </w:r>
      <w:bookmarkEnd w:id="4"/>
      <w:r w:rsidR="00070DC6" w:rsidRPr="00070DC6">
        <w:rPr>
          <w:rFonts w:asciiTheme="minorEastAsia" w:eastAsiaTheme="minorEastAsia" w:hAnsiTheme="minorEastAsia" w:hint="eastAsia"/>
          <w:sz w:val="24"/>
        </w:rPr>
        <w:t xml:space="preserve"> </w:t>
      </w:r>
      <w:r w:rsidR="00500879" w:rsidRPr="00070DC6">
        <w:rPr>
          <w:rFonts w:asciiTheme="minorEastAsia" w:eastAsiaTheme="minorEastAsia" w:hAnsiTheme="minorEastAsia"/>
          <w:sz w:val="24"/>
        </w:rPr>
        <w:t>设计参数</w:t>
      </w:r>
    </w:p>
    <w:p w:rsidR="006836DA" w:rsidRPr="00070DC6" w:rsidRDefault="00AB2C78" w:rsidP="00500879">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3.1.1</w:t>
      </w:r>
      <w:r w:rsidR="006836DA" w:rsidRPr="00070DC6">
        <w:rPr>
          <w:rFonts w:asciiTheme="minorEastAsia" w:eastAsiaTheme="minorEastAsia" w:hAnsiTheme="minorEastAsia"/>
          <w:sz w:val="24"/>
        </w:rPr>
        <w:t>脱盐水：0.85MPaG，40℃</w:t>
      </w:r>
    </w:p>
    <w:p w:rsidR="006836DA" w:rsidRPr="00070DC6" w:rsidRDefault="00AB2C78" w:rsidP="00500879">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3.1.2</w:t>
      </w:r>
      <w:r w:rsidR="006836DA" w:rsidRPr="00070DC6">
        <w:rPr>
          <w:rFonts w:asciiTheme="minorEastAsia" w:eastAsiaTheme="minorEastAsia" w:hAnsiTheme="minorEastAsia"/>
          <w:sz w:val="24"/>
        </w:rPr>
        <w:t>PH值：6.3</w:t>
      </w:r>
      <w:r w:rsidR="00262CF5" w:rsidRPr="00070DC6">
        <w:rPr>
          <w:rFonts w:asciiTheme="minorEastAsia" w:eastAsiaTheme="minorEastAsia" w:hAnsiTheme="minorEastAsia" w:hint="eastAsia"/>
          <w:sz w:val="24"/>
        </w:rPr>
        <w:t>（平均值）</w:t>
      </w:r>
    </w:p>
    <w:p w:rsidR="006836DA" w:rsidRPr="00070DC6" w:rsidRDefault="00AB2C78" w:rsidP="006836D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3.1.3</w:t>
      </w:r>
      <w:r w:rsidR="006836DA" w:rsidRPr="00070DC6">
        <w:rPr>
          <w:rFonts w:asciiTheme="minorEastAsia" w:eastAsiaTheme="minorEastAsia" w:hAnsiTheme="minorEastAsia"/>
          <w:sz w:val="24"/>
        </w:rPr>
        <w:t>电导率：0.112us/cm</w:t>
      </w:r>
    </w:p>
    <w:p w:rsidR="006836DA" w:rsidRPr="00070DC6" w:rsidRDefault="00AB2C78" w:rsidP="006836D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3.1.4</w:t>
      </w:r>
      <w:r w:rsidR="006836DA" w:rsidRPr="00070DC6">
        <w:rPr>
          <w:rFonts w:asciiTheme="minorEastAsia" w:eastAsiaTheme="minorEastAsia" w:hAnsiTheme="minorEastAsia"/>
          <w:sz w:val="24"/>
        </w:rPr>
        <w:t>SiO</w:t>
      </w:r>
      <w:r w:rsidR="006836DA" w:rsidRPr="00070DC6">
        <w:rPr>
          <w:rFonts w:asciiTheme="minorEastAsia" w:eastAsiaTheme="minorEastAsia" w:hAnsiTheme="minorEastAsia"/>
          <w:sz w:val="24"/>
          <w:vertAlign w:val="subscript"/>
        </w:rPr>
        <w:t>2</w:t>
      </w:r>
      <w:r w:rsidR="006836DA" w:rsidRPr="00070DC6">
        <w:rPr>
          <w:rFonts w:asciiTheme="minorEastAsia" w:eastAsiaTheme="minorEastAsia" w:hAnsiTheme="minorEastAsia"/>
          <w:sz w:val="24"/>
        </w:rPr>
        <w:t>：5.54ug/L</w:t>
      </w:r>
    </w:p>
    <w:p w:rsidR="006836DA" w:rsidRPr="00070DC6" w:rsidRDefault="00AB2C78" w:rsidP="006836D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3.1.5</w:t>
      </w:r>
      <w:r w:rsidR="006836DA" w:rsidRPr="00070DC6">
        <w:rPr>
          <w:rFonts w:asciiTheme="minorEastAsia" w:eastAsiaTheme="minorEastAsia" w:hAnsiTheme="minorEastAsia"/>
          <w:sz w:val="24"/>
        </w:rPr>
        <w:t>硬度：0</w:t>
      </w:r>
    </w:p>
    <w:p w:rsidR="006836DA" w:rsidRPr="00070DC6" w:rsidRDefault="00AB2C78" w:rsidP="006836D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3.1.6</w:t>
      </w:r>
      <w:r w:rsidR="006836DA" w:rsidRPr="00070DC6">
        <w:rPr>
          <w:rFonts w:asciiTheme="minorEastAsia" w:eastAsiaTheme="minorEastAsia" w:hAnsiTheme="minorEastAsia"/>
          <w:sz w:val="24"/>
        </w:rPr>
        <w:t>脱盐水流量：</w:t>
      </w:r>
      <w:smartTag w:uri="urn:schemas-microsoft-com:office:smarttags" w:element="chmetcnv">
        <w:smartTagPr>
          <w:attr w:name="TCSC" w:val="0"/>
          <w:attr w:name="NumberType" w:val="1"/>
          <w:attr w:name="Negative" w:val="False"/>
          <w:attr w:name="HasSpace" w:val="False"/>
          <w:attr w:name="SourceValue" w:val="1700"/>
          <w:attr w:name="UnitName" w:val="mﾳ"/>
        </w:smartTagPr>
        <w:r w:rsidR="006836DA" w:rsidRPr="00070DC6">
          <w:rPr>
            <w:rFonts w:asciiTheme="minorEastAsia" w:eastAsiaTheme="minorEastAsia" w:hAnsiTheme="minorEastAsia"/>
            <w:sz w:val="24"/>
          </w:rPr>
          <w:t>1700m³</w:t>
        </w:r>
      </w:smartTag>
      <w:r w:rsidR="006836DA" w:rsidRPr="00070DC6">
        <w:rPr>
          <w:rFonts w:asciiTheme="minorEastAsia" w:eastAsiaTheme="minorEastAsia" w:hAnsiTheme="minorEastAsia"/>
          <w:sz w:val="24"/>
        </w:rPr>
        <w:t>/h</w:t>
      </w:r>
    </w:p>
    <w:p w:rsidR="006836DA" w:rsidRPr="00070DC6" w:rsidRDefault="00E7575A" w:rsidP="006836D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lastRenderedPageBreak/>
        <w:t>2.2脱盐水加氨</w:t>
      </w:r>
      <w:r w:rsidR="00262CF5" w:rsidRPr="00070DC6">
        <w:rPr>
          <w:rFonts w:asciiTheme="minorEastAsia" w:eastAsiaTheme="minorEastAsia" w:hAnsiTheme="minorEastAsia" w:hint="eastAsia"/>
          <w:sz w:val="24"/>
        </w:rPr>
        <w:t>水调PH</w:t>
      </w:r>
      <w:r w:rsidRPr="00070DC6">
        <w:rPr>
          <w:rFonts w:asciiTheme="minorEastAsia" w:eastAsiaTheme="minorEastAsia" w:hAnsiTheme="minorEastAsia"/>
          <w:sz w:val="24"/>
        </w:rPr>
        <w:t>装置参数</w:t>
      </w:r>
    </w:p>
    <w:p w:rsidR="00E7575A" w:rsidRPr="00070DC6" w:rsidRDefault="00E7575A" w:rsidP="00E7575A">
      <w:pPr>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脱盐水流量</w:t>
      </w:r>
      <w:smartTag w:uri="urn:schemas-microsoft-com:office:smarttags" w:element="chmetcnv">
        <w:smartTagPr>
          <w:attr w:name="TCSC" w:val="0"/>
          <w:attr w:name="NumberType" w:val="1"/>
          <w:attr w:name="Negative" w:val="False"/>
          <w:attr w:name="HasSpace" w:val="False"/>
          <w:attr w:name="SourceValue" w:val="1700"/>
          <w:attr w:name="UnitName" w:val="mﾳ"/>
        </w:smartTagPr>
        <w:r w:rsidRPr="00070DC6">
          <w:rPr>
            <w:rFonts w:asciiTheme="minorEastAsia" w:eastAsiaTheme="minorEastAsia" w:hAnsiTheme="minorEastAsia"/>
            <w:sz w:val="24"/>
          </w:rPr>
          <w:t>1700m³</w:t>
        </w:r>
      </w:smartTag>
      <w:r w:rsidRPr="00070DC6">
        <w:rPr>
          <w:rFonts w:asciiTheme="minorEastAsia" w:eastAsiaTheme="minorEastAsia" w:hAnsiTheme="minorEastAsia"/>
          <w:sz w:val="24"/>
        </w:rPr>
        <w:t>/h</w:t>
      </w:r>
      <w:r w:rsidR="00AB2C78" w:rsidRPr="00070DC6">
        <w:rPr>
          <w:rFonts w:asciiTheme="minorEastAsia" w:eastAsiaTheme="minorEastAsia" w:hAnsiTheme="minorEastAsia"/>
          <w:sz w:val="24"/>
        </w:rPr>
        <w:t>，</w:t>
      </w:r>
      <w:r w:rsidRPr="00070DC6">
        <w:rPr>
          <w:rFonts w:asciiTheme="minorEastAsia" w:eastAsiaTheme="minorEastAsia" w:hAnsiTheme="minorEastAsia"/>
          <w:sz w:val="24"/>
        </w:rPr>
        <w:t>经过除氧器后混入约100m³/h的蒸汽冷凝液产出101～104℃除氧水；将25%～28%分析纯氨水或复合高效氨水稀释</w:t>
      </w:r>
      <w:r w:rsidR="00262CF5" w:rsidRPr="00070DC6">
        <w:rPr>
          <w:rFonts w:asciiTheme="minorEastAsia" w:eastAsiaTheme="minorEastAsia" w:hAnsiTheme="minorEastAsia" w:hint="eastAsia"/>
          <w:sz w:val="24"/>
        </w:rPr>
        <w:t>至</w:t>
      </w:r>
      <w:r w:rsidRPr="00070DC6">
        <w:rPr>
          <w:rFonts w:asciiTheme="minorEastAsia" w:eastAsiaTheme="minorEastAsia" w:hAnsiTheme="minorEastAsia"/>
          <w:sz w:val="24"/>
        </w:rPr>
        <w:t>1%～3%</w:t>
      </w:r>
      <w:r w:rsidR="00262CF5" w:rsidRPr="00070DC6">
        <w:rPr>
          <w:rFonts w:asciiTheme="minorEastAsia" w:eastAsiaTheme="minorEastAsia" w:hAnsiTheme="minorEastAsia" w:hint="eastAsia"/>
          <w:sz w:val="24"/>
        </w:rPr>
        <w:t>，然后提压</w:t>
      </w:r>
      <w:r w:rsidRPr="00070DC6">
        <w:rPr>
          <w:rFonts w:asciiTheme="minorEastAsia" w:eastAsiaTheme="minorEastAsia" w:hAnsiTheme="minorEastAsia"/>
          <w:sz w:val="24"/>
        </w:rPr>
        <w:t>加入脱盐水中，使脱盐水的PH值（从6.</w:t>
      </w:r>
      <w:r w:rsidR="00960F2F" w:rsidRPr="00070DC6">
        <w:rPr>
          <w:rFonts w:asciiTheme="minorEastAsia" w:eastAsiaTheme="minorEastAsia" w:hAnsiTheme="minorEastAsia"/>
          <w:sz w:val="24"/>
        </w:rPr>
        <w:t>3）至</w:t>
      </w:r>
      <w:r w:rsidR="00BF4E04" w:rsidRPr="00070DC6">
        <w:rPr>
          <w:rFonts w:asciiTheme="minorEastAsia" w:eastAsiaTheme="minorEastAsia" w:hAnsiTheme="minorEastAsia" w:hint="eastAsia"/>
          <w:sz w:val="24"/>
        </w:rPr>
        <w:t>7～9</w:t>
      </w:r>
      <w:r w:rsidR="00960F2F" w:rsidRPr="00070DC6">
        <w:rPr>
          <w:rFonts w:asciiTheme="minorEastAsia" w:eastAsiaTheme="minorEastAsia" w:hAnsiTheme="minorEastAsia"/>
          <w:sz w:val="24"/>
        </w:rPr>
        <w:t>。</w:t>
      </w:r>
    </w:p>
    <w:p w:rsidR="001C127A" w:rsidRPr="00070DC6" w:rsidRDefault="00AB2C78" w:rsidP="006B68CD">
      <w:pPr>
        <w:pStyle w:val="12"/>
        <w:rPr>
          <w:rFonts w:ascii="Times New Roman" w:hAnsi="Times New Roman" w:cs="Times New Roman"/>
          <w:color w:val="auto"/>
        </w:rPr>
      </w:pPr>
      <w:bookmarkStart w:id="7" w:name="_Toc510354261"/>
      <w:r w:rsidRPr="00070DC6">
        <w:rPr>
          <w:rFonts w:ascii="Times New Roman" w:hAnsi="Times New Roman" w:cs="Times New Roman"/>
          <w:color w:val="auto"/>
        </w:rPr>
        <w:t>4</w:t>
      </w:r>
      <w:r w:rsidR="00BD4CB5" w:rsidRPr="00070DC6">
        <w:rPr>
          <w:rFonts w:ascii="Times New Roman" w:hAnsi="Times New Roman" w:cs="Times New Roman"/>
          <w:color w:val="auto"/>
        </w:rPr>
        <w:t xml:space="preserve">  </w:t>
      </w:r>
      <w:r w:rsidR="001C127A" w:rsidRPr="00070DC6">
        <w:rPr>
          <w:rFonts w:ascii="Times New Roman" w:cs="Times New Roman"/>
          <w:color w:val="auto"/>
        </w:rPr>
        <w:t>技术标准及规</w:t>
      </w:r>
      <w:r w:rsidR="00586A4F" w:rsidRPr="00070DC6">
        <w:rPr>
          <w:rFonts w:ascii="Times New Roman" w:cs="Times New Roman"/>
          <w:color w:val="auto"/>
        </w:rPr>
        <w:t>格</w:t>
      </w:r>
      <w:bookmarkEnd w:id="7"/>
      <w:r w:rsidR="001C127A" w:rsidRPr="00070DC6">
        <w:rPr>
          <w:rFonts w:ascii="Times New Roman" w:hAnsi="Times New Roman" w:cs="Times New Roman"/>
          <w:color w:val="auto"/>
        </w:rPr>
        <w:t xml:space="preserve"> </w:t>
      </w:r>
    </w:p>
    <w:tbl>
      <w:tblPr>
        <w:tblStyle w:val="ad"/>
        <w:tblW w:w="928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3118"/>
        <w:gridCol w:w="5061"/>
      </w:tblGrid>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（1）</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GB/T 7782</w:t>
            </w:r>
            <w:r w:rsidRPr="00070DC6">
              <w:rPr>
                <w:rFonts w:asciiTheme="minorEastAsia" w:eastAsiaTheme="minorEastAsia" w:hAnsiTheme="minorEastAsia" w:hint="eastAsia"/>
                <w:sz w:val="24"/>
              </w:rPr>
              <w:t>-2008</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《计量泵》</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（2）</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GB/T 3214</w:t>
            </w:r>
            <w:r w:rsidRPr="00070DC6">
              <w:rPr>
                <w:rFonts w:asciiTheme="minorEastAsia" w:eastAsiaTheme="minorEastAsia" w:hAnsiTheme="minorEastAsia" w:hint="eastAsia"/>
                <w:sz w:val="24"/>
              </w:rPr>
              <w:t>-2007</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《水泵流量试验方法》</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（3）</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J</w:t>
            </w:r>
            <w:r w:rsidRPr="00070DC6">
              <w:rPr>
                <w:rFonts w:asciiTheme="minorEastAsia" w:eastAsiaTheme="minorEastAsia" w:hAnsiTheme="minorEastAsia"/>
                <w:sz w:val="24"/>
              </w:rPr>
              <w:t>B/T 8107-2011</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w:t>
            </w:r>
            <w:r w:rsidRPr="00070DC6">
              <w:rPr>
                <w:rFonts w:asciiTheme="minorEastAsia" w:eastAsiaTheme="minorEastAsia" w:hAnsiTheme="minorEastAsia" w:hint="eastAsia"/>
                <w:sz w:val="24"/>
              </w:rPr>
              <w:t>容积真空泵 振动测量方法</w:t>
            </w:r>
            <w:r w:rsidRPr="00070DC6">
              <w:rPr>
                <w:rFonts w:asciiTheme="minorEastAsia" w:eastAsiaTheme="minorEastAsia" w:hAnsiTheme="minorEastAsia"/>
                <w:sz w:val="24"/>
              </w:rPr>
              <w:t>》</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（4）</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NB/T 47003.1-2009</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《钢制焊接常压容器》</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（5）</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HG/T 20615</w:t>
            </w:r>
            <w:r w:rsidRPr="00070DC6">
              <w:rPr>
                <w:rFonts w:asciiTheme="minorEastAsia" w:eastAsiaTheme="minorEastAsia" w:hAnsiTheme="minorEastAsia" w:hint="eastAsia"/>
                <w:sz w:val="24"/>
              </w:rPr>
              <w:t>～20634-2009</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《钢制管法兰.垫片.紧固件》</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（6）</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GB/T 8196</w:t>
            </w:r>
            <w:r w:rsidRPr="00070DC6">
              <w:rPr>
                <w:rFonts w:asciiTheme="minorEastAsia" w:eastAsiaTheme="minorEastAsia" w:hAnsiTheme="minorEastAsia" w:hint="eastAsia"/>
                <w:sz w:val="24"/>
              </w:rPr>
              <w:t>-2003</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w:t>
            </w:r>
            <w:r w:rsidRPr="00070DC6">
              <w:rPr>
                <w:rFonts w:asciiTheme="minorEastAsia" w:eastAsiaTheme="minorEastAsia" w:hAnsiTheme="minorEastAsia" w:hint="eastAsia"/>
                <w:sz w:val="24"/>
              </w:rPr>
              <w:t>机械安全防护装置固定式和活动式防护装置设计与制造一般要求</w:t>
            </w:r>
            <w:r w:rsidRPr="00070DC6">
              <w:rPr>
                <w:rFonts w:asciiTheme="minorEastAsia" w:eastAsiaTheme="minorEastAsia" w:hAnsiTheme="minorEastAsia"/>
                <w:sz w:val="24"/>
              </w:rPr>
              <w:t>》</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（7）</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GB/T 755</w:t>
            </w:r>
            <w:r w:rsidRPr="00070DC6">
              <w:rPr>
                <w:rFonts w:asciiTheme="minorEastAsia" w:eastAsiaTheme="minorEastAsia" w:hAnsiTheme="minorEastAsia" w:hint="eastAsia"/>
                <w:sz w:val="24"/>
              </w:rPr>
              <w:t>-2008</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《旋转电机定额与性能》</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（8）</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GB3836.1</w:t>
            </w:r>
            <w:r w:rsidRPr="00070DC6">
              <w:rPr>
                <w:rFonts w:asciiTheme="minorEastAsia" w:eastAsiaTheme="minorEastAsia" w:hAnsiTheme="minorEastAsia" w:hint="eastAsia"/>
                <w:sz w:val="24"/>
              </w:rPr>
              <w:t>-2010</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《爆炸性环境设备通用要求》</w:t>
            </w:r>
          </w:p>
        </w:tc>
      </w:tr>
      <w:tr w:rsidR="007E3332" w:rsidRPr="00070DC6" w:rsidTr="00BF4E04">
        <w:trPr>
          <w:trHeight w:val="384"/>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（9）</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GB3836.2</w:t>
            </w:r>
            <w:r w:rsidRPr="00070DC6">
              <w:rPr>
                <w:rFonts w:asciiTheme="minorEastAsia" w:eastAsiaTheme="minorEastAsia" w:hAnsiTheme="minorEastAsia" w:hint="eastAsia"/>
                <w:sz w:val="24"/>
              </w:rPr>
              <w:t>-2010</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《爆炸性环境</w:t>
            </w:r>
            <w:r w:rsidRPr="00070DC6">
              <w:rPr>
                <w:rFonts w:asciiTheme="minorEastAsia" w:eastAsiaTheme="minorEastAsia" w:hAnsiTheme="minorEastAsia" w:hint="eastAsia"/>
                <w:sz w:val="24"/>
              </w:rPr>
              <w:t>由隔爆外壳“d” 保护的设备</w:t>
            </w:r>
            <w:r w:rsidRPr="00070DC6">
              <w:rPr>
                <w:rFonts w:asciiTheme="minorEastAsia" w:eastAsiaTheme="minorEastAsia" w:hAnsiTheme="minorEastAsia"/>
                <w:sz w:val="24"/>
              </w:rPr>
              <w:t>》</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（10）</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GB3836.3</w:t>
            </w:r>
            <w:r w:rsidRPr="00070DC6">
              <w:rPr>
                <w:rFonts w:asciiTheme="minorEastAsia" w:eastAsiaTheme="minorEastAsia" w:hAnsiTheme="minorEastAsia" w:hint="eastAsia"/>
                <w:sz w:val="24"/>
              </w:rPr>
              <w:t>-2010</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《爆炸性环境</w:t>
            </w:r>
          </w:p>
        </w:tc>
      </w:tr>
      <w:tr w:rsidR="007E3332" w:rsidRPr="00070DC6" w:rsidTr="00BF4E04">
        <w:trPr>
          <w:trHeight w:val="55"/>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（11）</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GB3836.4</w:t>
            </w:r>
            <w:r w:rsidRPr="00070DC6">
              <w:rPr>
                <w:rFonts w:asciiTheme="minorEastAsia" w:eastAsiaTheme="minorEastAsia" w:hAnsiTheme="minorEastAsia" w:hint="eastAsia"/>
                <w:sz w:val="24"/>
              </w:rPr>
              <w:t>-2010</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《爆炸性环境</w:t>
            </w:r>
            <w:r w:rsidRPr="00070DC6">
              <w:rPr>
                <w:rFonts w:asciiTheme="minorEastAsia" w:eastAsiaTheme="minorEastAsia" w:hAnsiTheme="minorEastAsia" w:hint="eastAsia"/>
                <w:sz w:val="24"/>
              </w:rPr>
              <w:t>由本质安全型“i”保护的设备</w:t>
            </w:r>
            <w:r w:rsidRPr="00070DC6">
              <w:rPr>
                <w:rFonts w:asciiTheme="minorEastAsia" w:eastAsiaTheme="minorEastAsia" w:hAnsiTheme="minorEastAsia"/>
                <w:sz w:val="24"/>
              </w:rPr>
              <w:t>》</w:t>
            </w:r>
          </w:p>
        </w:tc>
      </w:tr>
      <w:tr w:rsidR="007E3332" w:rsidRPr="00070DC6" w:rsidTr="00BF4E04">
        <w:trPr>
          <w:trHeight w:val="773"/>
          <w:jc w:val="right"/>
        </w:trPr>
        <w:tc>
          <w:tcPr>
            <w:tcW w:w="1101" w:type="dxa"/>
            <w:vAlign w:val="center"/>
          </w:tcPr>
          <w:p w:rsidR="007E3332" w:rsidRPr="00070DC6" w:rsidRDefault="007E3332" w:rsidP="00BF4E04">
            <w:pPr>
              <w:spacing w:line="400" w:lineRule="exact"/>
              <w:rPr>
                <w:rFonts w:asciiTheme="minorEastAsia" w:eastAsiaTheme="minorEastAsia" w:hAnsiTheme="minorEastAsia"/>
                <w:sz w:val="24"/>
              </w:rPr>
            </w:pPr>
            <w:r w:rsidRPr="00070DC6">
              <w:rPr>
                <w:rFonts w:asciiTheme="minorEastAsia" w:eastAsiaTheme="minorEastAsia" w:hAnsiTheme="minorEastAsia" w:hint="eastAsia"/>
                <w:sz w:val="24"/>
              </w:rPr>
              <w:t>（12）</w:t>
            </w:r>
          </w:p>
        </w:tc>
        <w:tc>
          <w:tcPr>
            <w:tcW w:w="3118"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GB50058</w:t>
            </w:r>
            <w:r w:rsidRPr="00070DC6">
              <w:rPr>
                <w:rFonts w:asciiTheme="minorEastAsia" w:eastAsiaTheme="minorEastAsia" w:hAnsiTheme="minorEastAsia" w:hint="eastAsia"/>
                <w:sz w:val="24"/>
              </w:rPr>
              <w:t>-2014</w:t>
            </w:r>
          </w:p>
        </w:tc>
        <w:tc>
          <w:tcPr>
            <w:tcW w:w="5061" w:type="dxa"/>
            <w:vAlign w:val="center"/>
          </w:tcPr>
          <w:p w:rsidR="007E3332" w:rsidRPr="00070DC6" w:rsidRDefault="007E3332" w:rsidP="00050A38">
            <w:pPr>
              <w:spacing w:line="400" w:lineRule="exact"/>
              <w:rPr>
                <w:rFonts w:asciiTheme="minorEastAsia" w:eastAsiaTheme="minorEastAsia" w:hAnsiTheme="minorEastAsia"/>
                <w:sz w:val="24"/>
              </w:rPr>
            </w:pPr>
            <w:r w:rsidRPr="00070DC6">
              <w:rPr>
                <w:rFonts w:asciiTheme="minorEastAsia" w:eastAsiaTheme="minorEastAsia" w:hAnsiTheme="minorEastAsia"/>
                <w:sz w:val="24"/>
              </w:rPr>
              <w:t>《爆炸和火灾危险环境电</w:t>
            </w:r>
            <w:r w:rsidRPr="00070DC6">
              <w:rPr>
                <w:rFonts w:asciiTheme="minorEastAsia" w:eastAsiaTheme="minorEastAsia" w:hAnsiTheme="minorEastAsia" w:hint="eastAsia"/>
                <w:sz w:val="24"/>
              </w:rPr>
              <w:t>力装置</w:t>
            </w:r>
            <w:r w:rsidRPr="00070DC6">
              <w:rPr>
                <w:rFonts w:asciiTheme="minorEastAsia" w:eastAsiaTheme="minorEastAsia" w:hAnsiTheme="minorEastAsia"/>
                <w:sz w:val="24"/>
              </w:rPr>
              <w:t>设计规</w:t>
            </w:r>
            <w:r w:rsidRPr="00070DC6">
              <w:rPr>
                <w:rFonts w:asciiTheme="minorEastAsia" w:eastAsiaTheme="minorEastAsia" w:hAnsiTheme="minorEastAsia" w:hint="eastAsia"/>
                <w:sz w:val="24"/>
              </w:rPr>
              <w:t>范</w:t>
            </w:r>
            <w:r w:rsidRPr="00070DC6">
              <w:rPr>
                <w:rFonts w:asciiTheme="minorEastAsia" w:eastAsiaTheme="minorEastAsia" w:hAnsiTheme="minorEastAsia"/>
                <w:sz w:val="24"/>
              </w:rPr>
              <w:t>》</w:t>
            </w:r>
          </w:p>
        </w:tc>
      </w:tr>
    </w:tbl>
    <w:p w:rsidR="001C127A" w:rsidRPr="00070DC6" w:rsidRDefault="00AB2C78" w:rsidP="006B68CD">
      <w:pPr>
        <w:pStyle w:val="12"/>
        <w:rPr>
          <w:rFonts w:ascii="Times New Roman" w:hAnsi="Times New Roman" w:cs="Times New Roman"/>
          <w:color w:val="auto"/>
        </w:rPr>
      </w:pPr>
      <w:bookmarkStart w:id="8" w:name="_Toc510354262"/>
      <w:r w:rsidRPr="00070DC6">
        <w:rPr>
          <w:rFonts w:ascii="Times New Roman" w:hAnsi="Times New Roman" w:cs="Times New Roman"/>
          <w:color w:val="auto"/>
        </w:rPr>
        <w:t xml:space="preserve">5  </w:t>
      </w:r>
      <w:r w:rsidR="001C127A" w:rsidRPr="00070DC6">
        <w:rPr>
          <w:rFonts w:ascii="Times New Roman" w:cs="Times New Roman"/>
          <w:color w:val="auto"/>
        </w:rPr>
        <w:t>供货</w:t>
      </w:r>
      <w:r w:rsidR="007C7CA8" w:rsidRPr="00070DC6">
        <w:rPr>
          <w:rFonts w:ascii="Times New Roman" w:cs="Times New Roman"/>
          <w:color w:val="auto"/>
        </w:rPr>
        <w:t>范</w:t>
      </w:r>
      <w:r w:rsidR="001C127A" w:rsidRPr="00070DC6">
        <w:rPr>
          <w:rFonts w:ascii="Times New Roman" w:cs="Times New Roman"/>
          <w:color w:val="auto"/>
        </w:rPr>
        <w:t>围</w:t>
      </w:r>
      <w:bookmarkEnd w:id="8"/>
    </w:p>
    <w:p w:rsidR="00504E08" w:rsidRPr="00070DC6" w:rsidRDefault="00AB2C78" w:rsidP="00800ED7">
      <w:pPr>
        <w:autoSpaceDE w:val="0"/>
        <w:autoSpaceDN w:val="0"/>
        <w:adjustRightInd w:val="0"/>
        <w:snapToGrid w:val="0"/>
        <w:spacing w:line="500" w:lineRule="exact"/>
        <w:ind w:firstLineChars="200" w:firstLine="482"/>
        <w:rPr>
          <w:b/>
          <w:snapToGrid w:val="0"/>
          <w:kern w:val="0"/>
          <w:sz w:val="24"/>
        </w:rPr>
      </w:pPr>
      <w:r w:rsidRPr="00070DC6">
        <w:rPr>
          <w:b/>
          <w:snapToGrid w:val="0"/>
          <w:kern w:val="0"/>
          <w:sz w:val="24"/>
        </w:rPr>
        <w:t>5.</w:t>
      </w:r>
      <w:r w:rsidR="003C2885" w:rsidRPr="00070DC6">
        <w:rPr>
          <w:b/>
          <w:snapToGrid w:val="0"/>
          <w:kern w:val="0"/>
          <w:sz w:val="24"/>
        </w:rPr>
        <w:t>1</w:t>
      </w:r>
      <w:r w:rsidR="00F05E24" w:rsidRPr="00070DC6">
        <w:rPr>
          <w:b/>
          <w:snapToGrid w:val="0"/>
          <w:kern w:val="0"/>
          <w:sz w:val="24"/>
        </w:rPr>
        <w:t xml:space="preserve"> </w:t>
      </w:r>
      <w:r w:rsidR="00E26DF3" w:rsidRPr="00070DC6">
        <w:rPr>
          <w:b/>
          <w:snapToGrid w:val="0"/>
          <w:kern w:val="0"/>
          <w:sz w:val="24"/>
        </w:rPr>
        <w:t>每套</w:t>
      </w:r>
      <w:r w:rsidR="00504E08" w:rsidRPr="00070DC6">
        <w:rPr>
          <w:b/>
          <w:snapToGrid w:val="0"/>
          <w:kern w:val="0"/>
          <w:sz w:val="24"/>
        </w:rPr>
        <w:t>全新</w:t>
      </w:r>
      <w:r w:rsidR="009F22E8" w:rsidRPr="001E3426">
        <w:rPr>
          <w:b/>
          <w:snapToGrid w:val="0"/>
          <w:kern w:val="0"/>
          <w:sz w:val="24"/>
        </w:rPr>
        <w:t>脱盐水加氨水调</w:t>
      </w:r>
      <w:r w:rsidR="009F22E8" w:rsidRPr="001701C8">
        <w:rPr>
          <w:rFonts w:asciiTheme="minorEastAsia" w:eastAsiaTheme="minorEastAsia" w:hAnsiTheme="minorEastAsia"/>
          <w:b/>
          <w:snapToGrid w:val="0"/>
          <w:kern w:val="0"/>
          <w:sz w:val="24"/>
        </w:rPr>
        <w:t>PH</w:t>
      </w:r>
      <w:r w:rsidR="001701C8" w:rsidRPr="001701C8">
        <w:rPr>
          <w:rFonts w:ascii="宋体" w:hAnsi="宋体" w:hint="eastAsia"/>
          <w:b/>
          <w:snapToGrid w:val="0"/>
          <w:kern w:val="0"/>
          <w:sz w:val="24"/>
        </w:rPr>
        <w:t>装置</w:t>
      </w:r>
      <w:r w:rsidR="00504E08" w:rsidRPr="00070DC6">
        <w:rPr>
          <w:b/>
          <w:snapToGrid w:val="0"/>
          <w:kern w:val="0"/>
          <w:sz w:val="24"/>
        </w:rPr>
        <w:t>的主要供货</w:t>
      </w:r>
      <w:r w:rsidR="007C7CA8" w:rsidRPr="00070DC6">
        <w:rPr>
          <w:b/>
          <w:snapToGrid w:val="0"/>
          <w:kern w:val="0"/>
          <w:sz w:val="24"/>
        </w:rPr>
        <w:t>范</w:t>
      </w:r>
      <w:r w:rsidR="00504E08" w:rsidRPr="00070DC6">
        <w:rPr>
          <w:b/>
          <w:snapToGrid w:val="0"/>
          <w:kern w:val="0"/>
          <w:sz w:val="24"/>
        </w:rPr>
        <w:t>围</w:t>
      </w:r>
      <w:r w:rsidR="00D2231D" w:rsidRPr="00070DC6">
        <w:rPr>
          <w:b/>
          <w:snapToGrid w:val="0"/>
          <w:kern w:val="0"/>
          <w:sz w:val="24"/>
        </w:rPr>
        <w:t>，</w:t>
      </w:r>
      <w:r w:rsidR="007C7CA8" w:rsidRPr="00070DC6">
        <w:rPr>
          <w:b/>
          <w:snapToGrid w:val="0"/>
          <w:kern w:val="0"/>
          <w:sz w:val="24"/>
        </w:rPr>
        <w:t>包括</w:t>
      </w:r>
      <w:r w:rsidR="00504E08" w:rsidRPr="00070DC6">
        <w:rPr>
          <w:b/>
          <w:snapToGrid w:val="0"/>
          <w:kern w:val="0"/>
          <w:sz w:val="24"/>
        </w:rPr>
        <w:t>但并不限于</w:t>
      </w:r>
      <w:r w:rsidR="00754EF7" w:rsidRPr="00070DC6">
        <w:rPr>
          <w:b/>
          <w:snapToGrid w:val="0"/>
          <w:kern w:val="0"/>
          <w:sz w:val="24"/>
        </w:rPr>
        <w:t>以下内容</w:t>
      </w:r>
      <w:r w:rsidR="00504E08" w:rsidRPr="00070DC6">
        <w:rPr>
          <w:b/>
          <w:snapToGrid w:val="0"/>
          <w:kern w:val="0"/>
          <w:sz w:val="24"/>
        </w:rPr>
        <w:t>：</w:t>
      </w:r>
    </w:p>
    <w:p w:rsidR="00830D34" w:rsidRPr="00070DC6" w:rsidRDefault="00830D34" w:rsidP="00830D34">
      <w:pPr>
        <w:spacing w:line="500" w:lineRule="exact"/>
        <w:ind w:firstLineChars="200" w:firstLine="480"/>
        <w:rPr>
          <w:sz w:val="24"/>
        </w:rPr>
      </w:pPr>
      <w:r w:rsidRPr="00070DC6">
        <w:rPr>
          <w:rFonts w:hint="eastAsia"/>
          <w:sz w:val="24"/>
        </w:rPr>
        <w:t>5.1.1</w:t>
      </w:r>
      <w:r w:rsidRPr="00070DC6">
        <w:rPr>
          <w:sz w:val="24"/>
        </w:rPr>
        <w:t>设备名称及采购数量</w:t>
      </w:r>
    </w:p>
    <w:tbl>
      <w:tblPr>
        <w:tblW w:w="907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875"/>
        <w:gridCol w:w="1246"/>
        <w:gridCol w:w="2504"/>
        <w:gridCol w:w="1464"/>
        <w:gridCol w:w="1983"/>
      </w:tblGrid>
      <w:tr w:rsidR="00830D34" w:rsidRPr="00070DC6" w:rsidTr="00830D34">
        <w:tc>
          <w:tcPr>
            <w:tcW w:w="1033" w:type="pct"/>
          </w:tcPr>
          <w:p w:rsidR="00830D34" w:rsidRPr="00070DC6" w:rsidRDefault="00830D34" w:rsidP="00262CF5">
            <w:pPr>
              <w:spacing w:line="400" w:lineRule="exact"/>
              <w:jc w:val="center"/>
              <w:rPr>
                <w:szCs w:val="21"/>
                <w:lang w:val="en-GB"/>
              </w:rPr>
            </w:pPr>
            <w:r w:rsidRPr="00070DC6">
              <w:rPr>
                <w:rFonts w:hAnsi="宋体"/>
                <w:szCs w:val="21"/>
                <w:lang w:val="en-GB"/>
              </w:rPr>
              <w:t>序号</w:t>
            </w:r>
          </w:p>
        </w:tc>
        <w:tc>
          <w:tcPr>
            <w:tcW w:w="687" w:type="pct"/>
          </w:tcPr>
          <w:p w:rsidR="00830D34" w:rsidRPr="00070DC6" w:rsidRDefault="00830D34" w:rsidP="00262CF5">
            <w:pPr>
              <w:spacing w:line="400" w:lineRule="exact"/>
              <w:jc w:val="center"/>
              <w:rPr>
                <w:szCs w:val="21"/>
                <w:lang w:val="en-GB"/>
              </w:rPr>
            </w:pPr>
            <w:r w:rsidRPr="00070DC6">
              <w:rPr>
                <w:rFonts w:hAnsi="宋体"/>
                <w:szCs w:val="21"/>
                <w:lang w:val="en-GB"/>
              </w:rPr>
              <w:t>设备位号</w:t>
            </w:r>
          </w:p>
        </w:tc>
        <w:tc>
          <w:tcPr>
            <w:tcW w:w="1380" w:type="pct"/>
          </w:tcPr>
          <w:p w:rsidR="00830D34" w:rsidRPr="00070DC6" w:rsidRDefault="00830D34" w:rsidP="00262CF5">
            <w:pPr>
              <w:spacing w:line="400" w:lineRule="exact"/>
              <w:jc w:val="center"/>
              <w:rPr>
                <w:szCs w:val="21"/>
                <w:lang w:val="en-GB"/>
              </w:rPr>
            </w:pPr>
            <w:r w:rsidRPr="00070DC6">
              <w:rPr>
                <w:rFonts w:hAnsi="宋体"/>
                <w:szCs w:val="21"/>
                <w:lang w:val="en-GB"/>
              </w:rPr>
              <w:t>设备名称</w:t>
            </w:r>
          </w:p>
        </w:tc>
        <w:tc>
          <w:tcPr>
            <w:tcW w:w="807" w:type="pct"/>
          </w:tcPr>
          <w:p w:rsidR="00830D34" w:rsidRPr="00070DC6" w:rsidRDefault="00830D34" w:rsidP="00262CF5">
            <w:pPr>
              <w:spacing w:line="400" w:lineRule="exact"/>
              <w:jc w:val="center"/>
              <w:rPr>
                <w:szCs w:val="21"/>
                <w:lang w:val="en-GB"/>
              </w:rPr>
            </w:pPr>
            <w:r w:rsidRPr="00070DC6">
              <w:rPr>
                <w:rFonts w:hAnsi="宋体"/>
                <w:szCs w:val="21"/>
                <w:lang w:val="en-GB"/>
              </w:rPr>
              <w:t>设备台数</w:t>
            </w:r>
          </w:p>
        </w:tc>
        <w:tc>
          <w:tcPr>
            <w:tcW w:w="1093" w:type="pct"/>
          </w:tcPr>
          <w:p w:rsidR="00830D34" w:rsidRPr="00070DC6" w:rsidRDefault="00262CF5" w:rsidP="00262CF5">
            <w:pPr>
              <w:spacing w:line="400" w:lineRule="exact"/>
              <w:jc w:val="center"/>
              <w:rPr>
                <w:szCs w:val="21"/>
                <w:lang w:val="en-GB"/>
              </w:rPr>
            </w:pPr>
            <w:r w:rsidRPr="00070DC6">
              <w:rPr>
                <w:rFonts w:hAnsi="宋体" w:hint="eastAsia"/>
                <w:szCs w:val="21"/>
                <w:lang w:val="en-GB"/>
              </w:rPr>
              <w:t>备</w:t>
            </w:r>
            <w:r w:rsidR="00830D34" w:rsidRPr="00070DC6">
              <w:rPr>
                <w:rFonts w:hAnsi="宋体"/>
                <w:szCs w:val="21"/>
                <w:lang w:val="en-GB"/>
              </w:rPr>
              <w:t>注</w:t>
            </w:r>
          </w:p>
        </w:tc>
      </w:tr>
      <w:tr w:rsidR="00830D34" w:rsidRPr="00070DC6" w:rsidTr="00830D34">
        <w:trPr>
          <w:trHeight w:val="274"/>
        </w:trPr>
        <w:tc>
          <w:tcPr>
            <w:tcW w:w="1033" w:type="pct"/>
            <w:vAlign w:val="center"/>
          </w:tcPr>
          <w:p w:rsidR="00830D34" w:rsidRPr="00070DC6" w:rsidRDefault="00830D34" w:rsidP="00262CF5">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spacing w:val="-2"/>
                <w:szCs w:val="21"/>
              </w:rPr>
              <w:t>1</w:t>
            </w:r>
          </w:p>
        </w:tc>
        <w:tc>
          <w:tcPr>
            <w:tcW w:w="687" w:type="pct"/>
            <w:vAlign w:val="center"/>
          </w:tcPr>
          <w:p w:rsidR="00830D34" w:rsidRPr="00070DC6" w:rsidRDefault="00830D34" w:rsidP="00050A38">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13</w:t>
            </w:r>
            <w:r w:rsidR="00050A38">
              <w:rPr>
                <w:rFonts w:hint="eastAsia"/>
                <w:spacing w:val="-2"/>
                <w:szCs w:val="21"/>
              </w:rPr>
              <w:t>1</w:t>
            </w:r>
            <w:r w:rsidRPr="00070DC6">
              <w:rPr>
                <w:rFonts w:hint="eastAsia"/>
                <w:spacing w:val="-2"/>
                <w:szCs w:val="21"/>
              </w:rPr>
              <w:t>X005</w:t>
            </w:r>
          </w:p>
        </w:tc>
        <w:tc>
          <w:tcPr>
            <w:tcW w:w="1380" w:type="pct"/>
            <w:vAlign w:val="center"/>
          </w:tcPr>
          <w:p w:rsidR="00830D34" w:rsidRPr="00070DC6" w:rsidRDefault="00830D34" w:rsidP="00262CF5">
            <w:pPr>
              <w:tabs>
                <w:tab w:val="left" w:pos="-720"/>
                <w:tab w:val="left" w:pos="0"/>
                <w:tab w:val="left" w:pos="325"/>
                <w:tab w:val="left" w:pos="3488"/>
                <w:tab w:val="left" w:pos="6869"/>
              </w:tabs>
              <w:suppressAutoHyphens/>
              <w:spacing w:before="90" w:after="54" w:line="400" w:lineRule="exact"/>
              <w:rPr>
                <w:spacing w:val="-2"/>
                <w:szCs w:val="21"/>
              </w:rPr>
            </w:pPr>
            <w:r w:rsidRPr="00070DC6">
              <w:rPr>
                <w:rFonts w:hAnsi="宋体"/>
                <w:szCs w:val="21"/>
              </w:rPr>
              <w:t>脱盐水加氨水调</w:t>
            </w:r>
            <w:r w:rsidRPr="00070DC6">
              <w:rPr>
                <w:szCs w:val="21"/>
              </w:rPr>
              <w:t>PH</w:t>
            </w:r>
            <w:r w:rsidRPr="00070DC6">
              <w:rPr>
                <w:rFonts w:hAnsi="宋体"/>
                <w:szCs w:val="21"/>
              </w:rPr>
              <w:t>装置</w:t>
            </w:r>
          </w:p>
        </w:tc>
        <w:tc>
          <w:tcPr>
            <w:tcW w:w="807" w:type="pct"/>
            <w:vAlign w:val="center"/>
          </w:tcPr>
          <w:p w:rsidR="00830D34" w:rsidRPr="00070DC6" w:rsidRDefault="00830D34" w:rsidP="00262CF5">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spacing w:val="-2"/>
                <w:szCs w:val="21"/>
              </w:rPr>
              <w:t>1</w:t>
            </w:r>
            <w:r w:rsidRPr="00070DC6">
              <w:rPr>
                <w:rFonts w:hAnsi="宋体"/>
                <w:spacing w:val="-2"/>
                <w:szCs w:val="21"/>
              </w:rPr>
              <w:t>套</w:t>
            </w:r>
          </w:p>
        </w:tc>
        <w:tc>
          <w:tcPr>
            <w:tcW w:w="1093" w:type="pct"/>
            <w:vAlign w:val="center"/>
          </w:tcPr>
          <w:p w:rsidR="00830D34" w:rsidRPr="00070DC6" w:rsidRDefault="00830D34" w:rsidP="00262CF5">
            <w:pPr>
              <w:spacing w:line="400" w:lineRule="exact"/>
              <w:jc w:val="center"/>
              <w:rPr>
                <w:szCs w:val="21"/>
                <w:lang w:val="en-GB"/>
              </w:rPr>
            </w:pPr>
            <w:r w:rsidRPr="00070DC6">
              <w:rPr>
                <w:rFonts w:hAnsi="宋体"/>
                <w:szCs w:val="21"/>
                <w:lang w:val="en-GB"/>
              </w:rPr>
              <w:t>撬装成套供货</w:t>
            </w:r>
          </w:p>
        </w:tc>
      </w:tr>
    </w:tbl>
    <w:p w:rsidR="00925401" w:rsidRPr="00070DC6" w:rsidRDefault="00AB2C78" w:rsidP="00925401">
      <w:pPr>
        <w:spacing w:line="500" w:lineRule="exact"/>
        <w:ind w:firstLineChars="200" w:firstLine="480"/>
        <w:rPr>
          <w:sz w:val="24"/>
        </w:rPr>
      </w:pPr>
      <w:r w:rsidRPr="00070DC6">
        <w:rPr>
          <w:sz w:val="24"/>
        </w:rPr>
        <w:t>5.</w:t>
      </w:r>
      <w:r w:rsidR="00925401" w:rsidRPr="00070DC6">
        <w:rPr>
          <w:sz w:val="24"/>
        </w:rPr>
        <w:t>1.</w:t>
      </w:r>
      <w:r w:rsidR="00830D34" w:rsidRPr="00070DC6">
        <w:rPr>
          <w:rFonts w:hint="eastAsia"/>
          <w:sz w:val="24"/>
        </w:rPr>
        <w:t>2</w:t>
      </w:r>
      <w:r w:rsidR="00B65665" w:rsidRPr="00070DC6">
        <w:rPr>
          <w:sz w:val="24"/>
        </w:rPr>
        <w:t>脱盐水加氨水调</w:t>
      </w:r>
      <w:r w:rsidR="00B65665" w:rsidRPr="00070DC6">
        <w:rPr>
          <w:sz w:val="24"/>
        </w:rPr>
        <w:t>PH</w:t>
      </w:r>
      <w:r w:rsidR="00EF202D" w:rsidRPr="00070DC6">
        <w:rPr>
          <w:sz w:val="24"/>
        </w:rPr>
        <w:t>装置，设备</w:t>
      </w:r>
      <w:r w:rsidR="007E3332" w:rsidRPr="00070DC6">
        <w:rPr>
          <w:rFonts w:hint="eastAsia"/>
          <w:sz w:val="24"/>
        </w:rPr>
        <w:t>型</w:t>
      </w:r>
      <w:r w:rsidR="00EF202D" w:rsidRPr="00070DC6">
        <w:rPr>
          <w:sz w:val="24"/>
        </w:rPr>
        <w:t>式为整体撬装</w:t>
      </w:r>
      <w:r w:rsidR="007E3332" w:rsidRPr="00070DC6">
        <w:rPr>
          <w:rFonts w:hint="eastAsia"/>
          <w:sz w:val="24"/>
        </w:rPr>
        <w:t>，配置范围：</w:t>
      </w:r>
    </w:p>
    <w:p w:rsidR="00EF202D" w:rsidRPr="00070DC6" w:rsidRDefault="00262CF5" w:rsidP="00EF202D">
      <w:pPr>
        <w:spacing w:line="500" w:lineRule="exact"/>
        <w:ind w:firstLineChars="200" w:firstLine="480"/>
        <w:rPr>
          <w:sz w:val="24"/>
        </w:rPr>
      </w:pPr>
      <w:r w:rsidRPr="00070DC6">
        <w:rPr>
          <w:sz w:val="24"/>
        </w:rPr>
        <w:t>5.1.2</w:t>
      </w:r>
      <w:r w:rsidR="00482D3D" w:rsidRPr="00070DC6">
        <w:rPr>
          <w:rFonts w:hint="eastAsia"/>
          <w:sz w:val="24"/>
        </w:rPr>
        <w:t>.1</w:t>
      </w:r>
      <w:r w:rsidR="00D2231D" w:rsidRPr="00070DC6">
        <w:rPr>
          <w:sz w:val="24"/>
        </w:rPr>
        <w:t>隔膜计量</w:t>
      </w:r>
      <w:r w:rsidR="00EA2BCA" w:rsidRPr="00070DC6">
        <w:rPr>
          <w:sz w:val="24"/>
        </w:rPr>
        <w:t>泵</w:t>
      </w:r>
      <w:r w:rsidR="00EA2BCA" w:rsidRPr="00070DC6">
        <w:rPr>
          <w:sz w:val="24"/>
        </w:rPr>
        <w:t>2</w:t>
      </w:r>
      <w:r w:rsidR="00EA2BCA" w:rsidRPr="00070DC6">
        <w:rPr>
          <w:sz w:val="24"/>
        </w:rPr>
        <w:t>台</w:t>
      </w:r>
      <w:r w:rsidR="007E3332" w:rsidRPr="00070DC6">
        <w:rPr>
          <w:sz w:val="24"/>
        </w:rPr>
        <w:t>（选用</w:t>
      </w:r>
      <w:r w:rsidR="007E3332" w:rsidRPr="00070DC6">
        <w:rPr>
          <w:rFonts w:hint="eastAsia"/>
          <w:sz w:val="24"/>
        </w:rPr>
        <w:t>德帕母</w:t>
      </w:r>
      <w:r w:rsidR="00050A38">
        <w:rPr>
          <w:rFonts w:hint="eastAsia"/>
          <w:sz w:val="24"/>
        </w:rPr>
        <w:t>科技</w:t>
      </w:r>
      <w:r w:rsidR="007E3332" w:rsidRPr="00070DC6">
        <w:rPr>
          <w:rFonts w:hint="eastAsia"/>
          <w:sz w:val="24"/>
        </w:rPr>
        <w:t>泵业有限</w:t>
      </w:r>
      <w:r w:rsidR="007E3332" w:rsidRPr="00070DC6">
        <w:rPr>
          <w:rFonts w:hAnsi="宋体"/>
          <w:kern w:val="0"/>
          <w:sz w:val="24"/>
        </w:rPr>
        <w:t>公司</w:t>
      </w:r>
      <w:r w:rsidR="007E3332" w:rsidRPr="00070DC6">
        <w:rPr>
          <w:rFonts w:hAnsi="宋体" w:hint="eastAsia"/>
          <w:kern w:val="0"/>
          <w:sz w:val="24"/>
        </w:rPr>
        <w:t>、</w:t>
      </w:r>
      <w:r w:rsidR="00050A38">
        <w:rPr>
          <w:rFonts w:hAnsi="宋体" w:hint="eastAsia"/>
          <w:kern w:val="0"/>
          <w:sz w:val="24"/>
        </w:rPr>
        <w:t>大连里瓦泵业有限公司、</w:t>
      </w:r>
      <w:r w:rsidR="007E3332" w:rsidRPr="00070DC6">
        <w:rPr>
          <w:rFonts w:hAnsi="宋体" w:hint="eastAsia"/>
          <w:kern w:val="0"/>
          <w:sz w:val="24"/>
        </w:rPr>
        <w:t>米顿罗</w:t>
      </w:r>
      <w:r w:rsidR="00050A38">
        <w:rPr>
          <w:rFonts w:hAnsi="宋体" w:hint="eastAsia"/>
          <w:kern w:val="0"/>
          <w:sz w:val="24"/>
        </w:rPr>
        <w:t>工业设备上海有限公司</w:t>
      </w:r>
      <w:r w:rsidR="007E3332" w:rsidRPr="00070DC6">
        <w:rPr>
          <w:sz w:val="24"/>
        </w:rPr>
        <w:t>）</w:t>
      </w:r>
      <w:r w:rsidR="007E3332" w:rsidRPr="00070DC6">
        <w:rPr>
          <w:rFonts w:hint="eastAsia"/>
          <w:sz w:val="24"/>
        </w:rPr>
        <w:t>，</w:t>
      </w:r>
      <w:r w:rsidR="007E3332" w:rsidRPr="00070DC6">
        <w:rPr>
          <w:sz w:val="24"/>
        </w:rPr>
        <w:t>采用</w:t>
      </w:r>
      <w:r w:rsidR="007E3332" w:rsidRPr="00070DC6">
        <w:rPr>
          <w:rFonts w:hint="eastAsia"/>
          <w:sz w:val="24"/>
        </w:rPr>
        <w:t>液压</w:t>
      </w:r>
      <w:r w:rsidR="007E3332" w:rsidRPr="00070DC6">
        <w:rPr>
          <w:sz w:val="24"/>
        </w:rPr>
        <w:t>双隔膜计量泵，</w:t>
      </w:r>
      <w:r w:rsidR="00EF202D" w:rsidRPr="00070DC6">
        <w:rPr>
          <w:sz w:val="24"/>
        </w:rPr>
        <w:t>具有隔膜破裂检测功能（隔膜破裂控制室显示），</w:t>
      </w:r>
      <w:r w:rsidRPr="00070DC6">
        <w:rPr>
          <w:rFonts w:hint="eastAsia"/>
          <w:sz w:val="24"/>
        </w:rPr>
        <w:t>现场行程</w:t>
      </w:r>
      <w:r w:rsidR="00EF202D" w:rsidRPr="00070DC6">
        <w:rPr>
          <w:sz w:val="24"/>
        </w:rPr>
        <w:t>调节范围</w:t>
      </w:r>
      <w:r w:rsidR="00EF202D" w:rsidRPr="00070DC6">
        <w:rPr>
          <w:sz w:val="24"/>
        </w:rPr>
        <w:t>0</w:t>
      </w:r>
      <w:r w:rsidR="00EF202D" w:rsidRPr="00070DC6">
        <w:rPr>
          <w:sz w:val="24"/>
        </w:rPr>
        <w:t>～</w:t>
      </w:r>
      <w:r w:rsidR="00EF202D" w:rsidRPr="00070DC6">
        <w:rPr>
          <w:sz w:val="24"/>
        </w:rPr>
        <w:t>100%</w:t>
      </w:r>
      <w:r w:rsidR="00EF202D" w:rsidRPr="00070DC6">
        <w:rPr>
          <w:sz w:val="24"/>
        </w:rPr>
        <w:t>，计量精度</w:t>
      </w:r>
      <w:r w:rsidR="00EF202D" w:rsidRPr="00070DC6">
        <w:rPr>
          <w:sz w:val="24"/>
        </w:rPr>
        <w:t>±1%</w:t>
      </w:r>
      <w:r w:rsidR="00EF202D" w:rsidRPr="00070DC6">
        <w:rPr>
          <w:sz w:val="24"/>
        </w:rPr>
        <w:t>；泵出口压力</w:t>
      </w:r>
      <w:r w:rsidR="00EF202D" w:rsidRPr="00070DC6">
        <w:rPr>
          <w:sz w:val="24"/>
        </w:rPr>
        <w:t>≮</w:t>
      </w:r>
      <w:r w:rsidR="001A3553" w:rsidRPr="00070DC6">
        <w:rPr>
          <w:rFonts w:hint="eastAsia"/>
          <w:sz w:val="24"/>
        </w:rPr>
        <w:t>1.0</w:t>
      </w:r>
      <w:r w:rsidR="00EF202D" w:rsidRPr="00070DC6">
        <w:rPr>
          <w:sz w:val="24"/>
        </w:rPr>
        <w:t>MPa</w:t>
      </w:r>
      <w:r w:rsidR="00EF202D" w:rsidRPr="00070DC6">
        <w:rPr>
          <w:sz w:val="24"/>
        </w:rPr>
        <w:t>；</w:t>
      </w:r>
      <w:r w:rsidR="000E70D4" w:rsidRPr="00070DC6">
        <w:rPr>
          <w:rFonts w:hint="eastAsia"/>
          <w:sz w:val="24"/>
        </w:rPr>
        <w:t>泵的进出口管道与招标方连接处为</w:t>
      </w:r>
      <w:r w:rsidR="000E70D4" w:rsidRPr="00070DC6">
        <w:rPr>
          <w:rFonts w:hint="eastAsia"/>
          <w:sz w:val="24"/>
        </w:rPr>
        <w:t>CL150</w:t>
      </w:r>
      <w:r w:rsidR="000E70D4" w:rsidRPr="00070DC6">
        <w:rPr>
          <w:rFonts w:hint="eastAsia"/>
          <w:sz w:val="24"/>
        </w:rPr>
        <w:t>、</w:t>
      </w:r>
      <w:r w:rsidR="000E70D4" w:rsidRPr="00070DC6">
        <w:rPr>
          <w:rFonts w:hint="eastAsia"/>
          <w:sz w:val="24"/>
        </w:rPr>
        <w:t>DN20</w:t>
      </w:r>
      <w:r w:rsidR="000E70D4" w:rsidRPr="00070DC6">
        <w:rPr>
          <w:rFonts w:hint="eastAsia"/>
          <w:sz w:val="24"/>
        </w:rPr>
        <w:t>法兰连接</w:t>
      </w:r>
      <w:r w:rsidR="00F549A9" w:rsidRPr="00070DC6">
        <w:rPr>
          <w:rFonts w:hint="eastAsia"/>
          <w:sz w:val="24"/>
        </w:rPr>
        <w:t>；</w:t>
      </w:r>
    </w:p>
    <w:p w:rsidR="00EA2BCA"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.2</w:t>
      </w:r>
      <w:r w:rsidR="00EA2BCA" w:rsidRPr="00070DC6">
        <w:rPr>
          <w:sz w:val="24"/>
        </w:rPr>
        <w:t>用于氨水卸车的容积泵</w:t>
      </w:r>
      <w:r w:rsidR="00EA2BCA" w:rsidRPr="00070DC6">
        <w:rPr>
          <w:sz w:val="24"/>
        </w:rPr>
        <w:t>1</w:t>
      </w:r>
      <w:r w:rsidR="00EA2BCA" w:rsidRPr="00070DC6">
        <w:rPr>
          <w:sz w:val="24"/>
        </w:rPr>
        <w:t>台</w:t>
      </w:r>
      <w:r w:rsidR="00BE7E8E" w:rsidRPr="00070DC6">
        <w:rPr>
          <w:sz w:val="24"/>
        </w:rPr>
        <w:t>（氨水浓度为</w:t>
      </w:r>
      <w:r w:rsidR="00BE7E8E" w:rsidRPr="00070DC6">
        <w:rPr>
          <w:sz w:val="24"/>
        </w:rPr>
        <w:t>25%</w:t>
      </w:r>
      <w:r w:rsidR="00BE7E8E" w:rsidRPr="00070DC6">
        <w:rPr>
          <w:sz w:val="24"/>
        </w:rPr>
        <w:t>～</w:t>
      </w:r>
      <w:r w:rsidR="00BE7E8E" w:rsidRPr="00070DC6">
        <w:rPr>
          <w:sz w:val="24"/>
        </w:rPr>
        <w:t>28%</w:t>
      </w:r>
      <w:r w:rsidR="00BE7E8E" w:rsidRPr="00070DC6">
        <w:rPr>
          <w:sz w:val="24"/>
        </w:rPr>
        <w:t>，泵入口压力为</w:t>
      </w:r>
      <w:r w:rsidR="00BE7E8E" w:rsidRPr="00070DC6">
        <w:rPr>
          <w:sz w:val="24"/>
        </w:rPr>
        <w:t>-0.02MPa</w:t>
      </w:r>
      <w:r w:rsidR="00BE7E8E" w:rsidRPr="00070DC6">
        <w:rPr>
          <w:sz w:val="24"/>
        </w:rPr>
        <w:lastRenderedPageBreak/>
        <w:t>（</w:t>
      </w:r>
      <w:r w:rsidR="00BE7E8E" w:rsidRPr="00070DC6">
        <w:rPr>
          <w:sz w:val="24"/>
        </w:rPr>
        <w:t>G</w:t>
      </w:r>
      <w:r w:rsidR="00BE7E8E" w:rsidRPr="00070DC6">
        <w:rPr>
          <w:sz w:val="24"/>
        </w:rPr>
        <w:t>））</w:t>
      </w:r>
      <w:r w:rsidR="00EF202D" w:rsidRPr="00070DC6">
        <w:rPr>
          <w:sz w:val="24"/>
        </w:rPr>
        <w:t>；</w:t>
      </w:r>
    </w:p>
    <w:p w:rsidR="00EA2BCA"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.3</w:t>
      </w:r>
      <w:r w:rsidR="00DE11A3" w:rsidRPr="00070DC6">
        <w:rPr>
          <w:sz w:val="24"/>
        </w:rPr>
        <w:t xml:space="preserve"> 304</w:t>
      </w:r>
      <w:r w:rsidR="00DE11A3" w:rsidRPr="00070DC6">
        <w:rPr>
          <w:sz w:val="24"/>
        </w:rPr>
        <w:t>不锈钢溶液储槽</w:t>
      </w:r>
      <w:r w:rsidR="00DE11A3" w:rsidRPr="00070DC6">
        <w:rPr>
          <w:sz w:val="24"/>
        </w:rPr>
        <w:t>1</w:t>
      </w:r>
      <w:r w:rsidR="00DE11A3" w:rsidRPr="00070DC6">
        <w:rPr>
          <w:sz w:val="24"/>
        </w:rPr>
        <w:t>个，</w:t>
      </w:r>
      <w:r w:rsidR="00050A38">
        <w:rPr>
          <w:rFonts w:hint="eastAsia"/>
          <w:sz w:val="24"/>
        </w:rPr>
        <w:t>壁厚</w:t>
      </w:r>
      <w:r w:rsidR="00050A38">
        <w:rPr>
          <w:rFonts w:ascii="宋体" w:hAnsi="宋体" w:hint="eastAsia"/>
          <w:sz w:val="24"/>
        </w:rPr>
        <w:t>≥</w:t>
      </w:r>
      <w:r w:rsidR="00050A38">
        <w:rPr>
          <w:rFonts w:hint="eastAsia"/>
          <w:sz w:val="24"/>
        </w:rPr>
        <w:t>4mm</w:t>
      </w:r>
      <w:r w:rsidR="00050A38">
        <w:rPr>
          <w:rFonts w:hint="eastAsia"/>
          <w:sz w:val="24"/>
        </w:rPr>
        <w:t>，</w:t>
      </w:r>
      <w:r w:rsidR="00DE11A3" w:rsidRPr="00070DC6">
        <w:rPr>
          <w:sz w:val="24"/>
        </w:rPr>
        <w:t>单个有效容积</w:t>
      </w:r>
      <w:smartTag w:uri="urn:schemas-microsoft-com:office:smarttags" w:element="chmetcnv">
        <w:smartTagPr>
          <w:attr w:name="TCSC" w:val="0"/>
          <w:attr w:name="NumberType" w:val="1"/>
          <w:attr w:name="Negative" w:val="False"/>
          <w:attr w:name="HasSpace" w:val="False"/>
          <w:attr w:name="SourceValue" w:val="1"/>
          <w:attr w:name="UnitName" w:val="mﾳ"/>
        </w:smartTagPr>
        <w:r w:rsidR="00DE11A3" w:rsidRPr="00070DC6">
          <w:rPr>
            <w:sz w:val="24"/>
          </w:rPr>
          <w:t>1.0m³</w:t>
        </w:r>
      </w:smartTag>
      <w:r w:rsidR="00DE11A3" w:rsidRPr="00070DC6">
        <w:rPr>
          <w:sz w:val="24"/>
        </w:rPr>
        <w:t>，带</w:t>
      </w:r>
      <w:r w:rsidR="00F40F44" w:rsidRPr="00070DC6">
        <w:rPr>
          <w:rFonts w:hint="eastAsia"/>
          <w:sz w:val="24"/>
        </w:rPr>
        <w:t>电动</w:t>
      </w:r>
      <w:r w:rsidR="00DE11A3" w:rsidRPr="00070DC6">
        <w:rPr>
          <w:sz w:val="24"/>
        </w:rPr>
        <w:t>搅拌器</w:t>
      </w:r>
      <w:r w:rsidR="00050A38">
        <w:rPr>
          <w:rFonts w:hint="eastAsia"/>
          <w:sz w:val="24"/>
        </w:rPr>
        <w:t>（轴和叶轮材质</w:t>
      </w:r>
      <w:r w:rsidR="00050A38">
        <w:rPr>
          <w:rFonts w:hint="eastAsia"/>
          <w:sz w:val="24"/>
        </w:rPr>
        <w:t>304</w:t>
      </w:r>
      <w:r w:rsidR="00050A38">
        <w:rPr>
          <w:rFonts w:hint="eastAsia"/>
          <w:sz w:val="24"/>
        </w:rPr>
        <w:t>）</w:t>
      </w:r>
      <w:r w:rsidR="00DE11A3" w:rsidRPr="00070DC6">
        <w:rPr>
          <w:sz w:val="24"/>
        </w:rPr>
        <w:t>，带就地、远传液位计，出口管道上配就地压力表，顶盖内为水封</w:t>
      </w:r>
      <w:r w:rsidR="00EF202D" w:rsidRPr="00070DC6">
        <w:rPr>
          <w:sz w:val="24"/>
        </w:rPr>
        <w:t>；</w:t>
      </w:r>
    </w:p>
    <w:p w:rsidR="00EF202D"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.4</w:t>
      </w:r>
      <w:r w:rsidR="00EF202D" w:rsidRPr="00070DC6">
        <w:rPr>
          <w:sz w:val="24"/>
        </w:rPr>
        <w:t>在距设备及其连接管线</w:t>
      </w:r>
      <w:smartTag w:uri="urn:schemas-microsoft-com:office:smarttags" w:element="chmetcnv">
        <w:smartTagPr>
          <w:attr w:name="TCSC" w:val="0"/>
          <w:attr w:name="NumberType" w:val="1"/>
          <w:attr w:name="Negative" w:val="False"/>
          <w:attr w:name="HasSpace" w:val="False"/>
          <w:attr w:name="SourceValue" w:val="1"/>
          <w:attr w:name="UnitName" w:val="米"/>
        </w:smartTagPr>
        <w:r w:rsidR="00EF202D" w:rsidRPr="00070DC6">
          <w:rPr>
            <w:sz w:val="24"/>
          </w:rPr>
          <w:t>1</w:t>
        </w:r>
        <w:r w:rsidR="00EF202D" w:rsidRPr="00070DC6">
          <w:rPr>
            <w:sz w:val="24"/>
          </w:rPr>
          <w:t>米</w:t>
        </w:r>
      </w:smartTag>
      <w:r w:rsidR="00EF202D" w:rsidRPr="00070DC6">
        <w:rPr>
          <w:sz w:val="24"/>
        </w:rPr>
        <w:t>处噪音为声功率</w:t>
      </w:r>
      <w:r w:rsidR="00EF202D" w:rsidRPr="00070DC6">
        <w:rPr>
          <w:sz w:val="24"/>
        </w:rPr>
        <w:t>1</w:t>
      </w:r>
      <w:r w:rsidR="00EF202D" w:rsidRPr="00070DC6">
        <w:rPr>
          <w:sz w:val="24"/>
        </w:rPr>
        <w:t>级；</w:t>
      </w:r>
    </w:p>
    <w:p w:rsidR="00504E08"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.5</w:t>
      </w:r>
      <w:r w:rsidR="00D2231D" w:rsidRPr="00070DC6">
        <w:rPr>
          <w:sz w:val="24"/>
        </w:rPr>
        <w:t xml:space="preserve"> </w:t>
      </w:r>
      <w:r w:rsidR="00827A49" w:rsidRPr="00070DC6">
        <w:rPr>
          <w:sz w:val="24"/>
        </w:rPr>
        <w:t>与</w:t>
      </w:r>
      <w:r w:rsidR="00D2231D" w:rsidRPr="00070DC6">
        <w:rPr>
          <w:sz w:val="24"/>
        </w:rPr>
        <w:t>隔膜计量</w:t>
      </w:r>
      <w:r w:rsidR="00827A49" w:rsidRPr="00070DC6">
        <w:rPr>
          <w:sz w:val="24"/>
        </w:rPr>
        <w:t>泵</w:t>
      </w:r>
      <w:r w:rsidR="00B65665" w:rsidRPr="00070DC6">
        <w:rPr>
          <w:sz w:val="24"/>
        </w:rPr>
        <w:t>及搅拌</w:t>
      </w:r>
      <w:r w:rsidR="007E3332" w:rsidRPr="00070DC6">
        <w:rPr>
          <w:rFonts w:hint="eastAsia"/>
          <w:sz w:val="24"/>
        </w:rPr>
        <w:t>器</w:t>
      </w:r>
      <w:r w:rsidR="00827A49" w:rsidRPr="00070DC6">
        <w:rPr>
          <w:sz w:val="24"/>
        </w:rPr>
        <w:t>配套</w:t>
      </w:r>
      <w:r w:rsidR="003C2885" w:rsidRPr="00070DC6">
        <w:rPr>
          <w:sz w:val="24"/>
        </w:rPr>
        <w:t>电</w:t>
      </w:r>
      <w:r w:rsidR="00ED2F3A" w:rsidRPr="00070DC6">
        <w:rPr>
          <w:sz w:val="24"/>
        </w:rPr>
        <w:t>动</w:t>
      </w:r>
      <w:r w:rsidR="00504E08" w:rsidRPr="00070DC6">
        <w:rPr>
          <w:sz w:val="24"/>
        </w:rPr>
        <w:t>机</w:t>
      </w:r>
    </w:p>
    <w:p w:rsidR="003C2885"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.6</w:t>
      </w:r>
      <w:r w:rsidR="00F05E24" w:rsidRPr="00070DC6">
        <w:rPr>
          <w:sz w:val="24"/>
        </w:rPr>
        <w:t xml:space="preserve"> </w:t>
      </w:r>
      <w:r w:rsidR="003C2885" w:rsidRPr="00070DC6">
        <w:rPr>
          <w:sz w:val="24"/>
        </w:rPr>
        <w:t>装置内所有阀门、管道；</w:t>
      </w:r>
    </w:p>
    <w:p w:rsidR="003C2885"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.7</w:t>
      </w:r>
      <w:r w:rsidR="003C2885" w:rsidRPr="00070DC6">
        <w:rPr>
          <w:sz w:val="24"/>
        </w:rPr>
        <w:t>地脚螺栓、螺母及垫圈</w:t>
      </w:r>
    </w:p>
    <w:p w:rsidR="00912C23"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.8</w:t>
      </w:r>
      <w:r w:rsidR="003C2885" w:rsidRPr="00070DC6">
        <w:rPr>
          <w:sz w:val="24"/>
        </w:rPr>
        <w:t>设备支架；</w:t>
      </w:r>
    </w:p>
    <w:p w:rsidR="003C2885"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.9</w:t>
      </w:r>
      <w:r w:rsidR="00D2231D" w:rsidRPr="00070DC6">
        <w:rPr>
          <w:sz w:val="24"/>
        </w:rPr>
        <w:t xml:space="preserve"> </w:t>
      </w:r>
      <w:r w:rsidR="00912C23" w:rsidRPr="00070DC6">
        <w:rPr>
          <w:sz w:val="24"/>
        </w:rPr>
        <w:t>所有设备共用底</w:t>
      </w:r>
      <w:r w:rsidR="007E3332" w:rsidRPr="00070DC6">
        <w:rPr>
          <w:rFonts w:hint="eastAsia"/>
          <w:sz w:val="24"/>
        </w:rPr>
        <w:t>座，确保强度及稳定性；</w:t>
      </w:r>
    </w:p>
    <w:p w:rsidR="003C2885"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.10</w:t>
      </w:r>
      <w:r w:rsidR="00D2231D" w:rsidRPr="00070DC6">
        <w:rPr>
          <w:sz w:val="24"/>
        </w:rPr>
        <w:t xml:space="preserve"> </w:t>
      </w:r>
      <w:r w:rsidR="003C2885" w:rsidRPr="00070DC6">
        <w:rPr>
          <w:sz w:val="24"/>
        </w:rPr>
        <w:t>流量标定装置；</w:t>
      </w:r>
    </w:p>
    <w:p w:rsidR="003C2885"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.11</w:t>
      </w:r>
      <w:r w:rsidR="003C2885" w:rsidRPr="00070DC6">
        <w:rPr>
          <w:sz w:val="24"/>
        </w:rPr>
        <w:t>药液贮槽配带液位计</w:t>
      </w:r>
      <w:r w:rsidR="00972D8F" w:rsidRPr="00070DC6">
        <w:rPr>
          <w:sz w:val="24"/>
        </w:rPr>
        <w:t>、</w:t>
      </w:r>
      <w:r w:rsidR="003C2885" w:rsidRPr="00070DC6">
        <w:rPr>
          <w:sz w:val="24"/>
        </w:rPr>
        <w:t>温度表和滤网；</w:t>
      </w:r>
    </w:p>
    <w:p w:rsidR="008C3DF4" w:rsidRPr="00070DC6" w:rsidRDefault="00262CF5" w:rsidP="008C3DF4">
      <w:pPr>
        <w:spacing w:line="500" w:lineRule="exact"/>
        <w:ind w:firstLineChars="200" w:firstLine="480"/>
        <w:rPr>
          <w:sz w:val="24"/>
        </w:rPr>
      </w:pPr>
      <w:r w:rsidRPr="00070DC6">
        <w:rPr>
          <w:sz w:val="24"/>
        </w:rPr>
        <w:t>5.1.2</w:t>
      </w:r>
      <w:r w:rsidR="00482D3D" w:rsidRPr="00070DC6">
        <w:rPr>
          <w:rFonts w:hint="eastAsia"/>
          <w:sz w:val="24"/>
        </w:rPr>
        <w:t>.12</w:t>
      </w:r>
      <w:r w:rsidR="003C2885" w:rsidRPr="00070DC6">
        <w:rPr>
          <w:sz w:val="24"/>
        </w:rPr>
        <w:t>计量泵吸液管上配过滤器；</w:t>
      </w:r>
    </w:p>
    <w:p w:rsidR="003C2885" w:rsidRPr="00070DC6" w:rsidRDefault="00262CF5" w:rsidP="008C3DF4">
      <w:pPr>
        <w:spacing w:line="500" w:lineRule="exact"/>
        <w:ind w:firstLineChars="200" w:firstLine="480"/>
        <w:rPr>
          <w:sz w:val="24"/>
        </w:rPr>
      </w:pPr>
      <w:r w:rsidRPr="00070DC6">
        <w:rPr>
          <w:sz w:val="24"/>
        </w:rPr>
        <w:t>5.1.2</w:t>
      </w:r>
      <w:r w:rsidR="00482D3D" w:rsidRPr="00070DC6">
        <w:rPr>
          <w:rFonts w:hint="eastAsia"/>
          <w:sz w:val="24"/>
        </w:rPr>
        <w:t>.13</w:t>
      </w:r>
      <w:r w:rsidR="00F05E24" w:rsidRPr="00070DC6">
        <w:rPr>
          <w:sz w:val="24"/>
        </w:rPr>
        <w:t xml:space="preserve"> </w:t>
      </w:r>
      <w:r w:rsidR="003C2885" w:rsidRPr="00070DC6">
        <w:rPr>
          <w:sz w:val="24"/>
        </w:rPr>
        <w:t>计量泵出液管上配安全阀</w:t>
      </w:r>
      <w:r w:rsidR="004572EF" w:rsidRPr="00070DC6">
        <w:rPr>
          <w:sz w:val="24"/>
        </w:rPr>
        <w:t>（</w:t>
      </w:r>
      <w:r w:rsidR="00E55A43" w:rsidRPr="00070DC6">
        <w:rPr>
          <w:sz w:val="24"/>
        </w:rPr>
        <w:t>选用</w:t>
      </w:r>
      <w:r w:rsidR="004572EF" w:rsidRPr="00070DC6">
        <w:rPr>
          <w:rFonts w:hAnsi="宋体"/>
          <w:kern w:val="0"/>
          <w:sz w:val="24"/>
        </w:rPr>
        <w:t>永一阀门集团有限公司</w:t>
      </w:r>
      <w:r w:rsidR="00E55A43" w:rsidRPr="00070DC6">
        <w:rPr>
          <w:rFonts w:hAnsi="宋体"/>
          <w:kern w:val="0"/>
          <w:sz w:val="24"/>
        </w:rPr>
        <w:t>或</w:t>
      </w:r>
      <w:r w:rsidR="00D222D3" w:rsidRPr="00070DC6">
        <w:rPr>
          <w:rFonts w:hAnsi="宋体"/>
          <w:kern w:val="0"/>
          <w:sz w:val="24"/>
        </w:rPr>
        <w:t>北京航天石化技术装备工程公司</w:t>
      </w:r>
      <w:r w:rsidR="00E55A43" w:rsidRPr="00070DC6">
        <w:rPr>
          <w:rFonts w:hAnsi="宋体"/>
          <w:kern w:val="0"/>
          <w:sz w:val="24"/>
        </w:rPr>
        <w:t>的</w:t>
      </w:r>
      <w:r w:rsidR="004572EF" w:rsidRPr="00070DC6">
        <w:rPr>
          <w:rFonts w:hAnsi="宋体"/>
          <w:kern w:val="0"/>
          <w:sz w:val="24"/>
        </w:rPr>
        <w:t>产品</w:t>
      </w:r>
      <w:r w:rsidR="004572EF" w:rsidRPr="00070DC6">
        <w:rPr>
          <w:sz w:val="24"/>
        </w:rPr>
        <w:t>）</w:t>
      </w:r>
      <w:r w:rsidR="003C2885" w:rsidRPr="00070DC6">
        <w:rPr>
          <w:sz w:val="24"/>
        </w:rPr>
        <w:t>，泄压时介质回流至</w:t>
      </w:r>
      <w:r w:rsidR="00D2231D" w:rsidRPr="00070DC6">
        <w:rPr>
          <w:sz w:val="24"/>
        </w:rPr>
        <w:t>溶液储槽</w:t>
      </w:r>
      <w:r w:rsidR="003C2885" w:rsidRPr="00070DC6">
        <w:rPr>
          <w:sz w:val="24"/>
        </w:rPr>
        <w:t>；</w:t>
      </w:r>
    </w:p>
    <w:p w:rsidR="00803752"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.14</w:t>
      </w:r>
      <w:r w:rsidR="003C2885" w:rsidRPr="00070DC6">
        <w:rPr>
          <w:sz w:val="24"/>
        </w:rPr>
        <w:t>计量泵出液管上配压力表；</w:t>
      </w:r>
    </w:p>
    <w:p w:rsidR="007C7CA8"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.15</w:t>
      </w:r>
      <w:r w:rsidR="00E55A43" w:rsidRPr="00070DC6">
        <w:rPr>
          <w:sz w:val="24"/>
        </w:rPr>
        <w:t>其它附件</w:t>
      </w:r>
      <w:r w:rsidR="007C7CA8" w:rsidRPr="00070DC6">
        <w:rPr>
          <w:sz w:val="24"/>
        </w:rPr>
        <w:t>；</w:t>
      </w:r>
    </w:p>
    <w:p w:rsidR="002B3C4C" w:rsidRPr="00070DC6" w:rsidRDefault="00262CF5" w:rsidP="00800ED7">
      <w:pPr>
        <w:spacing w:line="500" w:lineRule="exact"/>
        <w:ind w:firstLineChars="200" w:firstLine="480"/>
        <w:rPr>
          <w:sz w:val="24"/>
        </w:rPr>
      </w:pPr>
      <w:r w:rsidRPr="00070DC6">
        <w:rPr>
          <w:sz w:val="24"/>
        </w:rPr>
        <w:t>5.1.2</w:t>
      </w:r>
      <w:r w:rsidR="00482D3D" w:rsidRPr="00070DC6">
        <w:rPr>
          <w:rFonts w:hint="eastAsia"/>
          <w:sz w:val="24"/>
        </w:rPr>
        <w:t>.</w:t>
      </w:r>
      <w:r w:rsidR="00ED2F3A" w:rsidRPr="00070DC6">
        <w:rPr>
          <w:sz w:val="24"/>
        </w:rPr>
        <w:t>16</w:t>
      </w:r>
      <w:r w:rsidR="00E55A43" w:rsidRPr="00070DC6">
        <w:rPr>
          <w:sz w:val="24"/>
        </w:rPr>
        <w:t>与招标方连接的配对法兰、螺栓、螺母、垫片</w:t>
      </w:r>
      <w:r w:rsidR="00482D3D" w:rsidRPr="00070DC6">
        <w:rPr>
          <w:rFonts w:hint="eastAsia"/>
          <w:sz w:val="24"/>
        </w:rPr>
        <w:t>；</w:t>
      </w:r>
    </w:p>
    <w:p w:rsidR="0068285B" w:rsidRPr="00070DC6" w:rsidRDefault="00AB2C78" w:rsidP="0068285B">
      <w:pPr>
        <w:spacing w:line="500" w:lineRule="exact"/>
        <w:ind w:firstLineChars="200" w:firstLine="480"/>
        <w:rPr>
          <w:sz w:val="24"/>
        </w:rPr>
      </w:pPr>
      <w:r w:rsidRPr="00070DC6">
        <w:rPr>
          <w:sz w:val="24"/>
        </w:rPr>
        <w:t>5.</w:t>
      </w:r>
      <w:r w:rsidR="00ED2F3A" w:rsidRPr="00070DC6">
        <w:rPr>
          <w:sz w:val="24"/>
        </w:rPr>
        <w:t>2</w:t>
      </w:r>
      <w:r w:rsidR="0068285B" w:rsidRPr="00070DC6">
        <w:rPr>
          <w:sz w:val="24"/>
        </w:rPr>
        <w:t>供货清单</w:t>
      </w:r>
    </w:p>
    <w:p w:rsidR="008E00F6" w:rsidRPr="00070DC6" w:rsidRDefault="00AB2C78" w:rsidP="00F549A9">
      <w:pPr>
        <w:spacing w:line="500" w:lineRule="exact"/>
        <w:ind w:firstLineChars="200" w:firstLine="480"/>
        <w:rPr>
          <w:rFonts w:hAnsi="宋体"/>
          <w:kern w:val="0"/>
          <w:sz w:val="24"/>
        </w:rPr>
      </w:pPr>
      <w:r w:rsidRPr="00070DC6">
        <w:rPr>
          <w:rFonts w:hAnsi="宋体"/>
          <w:kern w:val="0"/>
          <w:sz w:val="24"/>
        </w:rPr>
        <w:t>5.</w:t>
      </w:r>
      <w:r w:rsidR="008E00F6" w:rsidRPr="00070DC6">
        <w:rPr>
          <w:rFonts w:hAnsi="宋体"/>
          <w:kern w:val="0"/>
          <w:sz w:val="24"/>
        </w:rPr>
        <w:t>2.1</w:t>
      </w:r>
      <w:r w:rsidR="00F549A9" w:rsidRPr="00070DC6">
        <w:rPr>
          <w:rFonts w:hAnsi="宋体"/>
          <w:kern w:val="0"/>
          <w:sz w:val="24"/>
        </w:rPr>
        <w:t>脱盐水加氨水调</w:t>
      </w:r>
      <w:r w:rsidR="00F549A9" w:rsidRPr="00070DC6">
        <w:rPr>
          <w:rFonts w:hAnsi="宋体"/>
          <w:kern w:val="0"/>
          <w:sz w:val="24"/>
        </w:rPr>
        <w:t>PH</w:t>
      </w:r>
      <w:r w:rsidR="00F549A9" w:rsidRPr="00070DC6">
        <w:rPr>
          <w:rFonts w:hAnsi="宋体"/>
          <w:kern w:val="0"/>
          <w:sz w:val="24"/>
        </w:rPr>
        <w:t>装置</w:t>
      </w:r>
      <w:r w:rsidR="00F549A9" w:rsidRPr="00070DC6">
        <w:rPr>
          <w:rFonts w:hAnsi="宋体" w:hint="eastAsia"/>
          <w:kern w:val="0"/>
          <w:sz w:val="24"/>
        </w:rPr>
        <w:t>的</w:t>
      </w:r>
      <w:r w:rsidR="008E00F6" w:rsidRPr="00070DC6">
        <w:rPr>
          <w:rFonts w:hAnsi="宋体"/>
          <w:kern w:val="0"/>
          <w:sz w:val="24"/>
        </w:rPr>
        <w:t>供货清单</w:t>
      </w:r>
    </w:p>
    <w:tbl>
      <w:tblPr>
        <w:tblW w:w="4880" w:type="pct"/>
        <w:tblInd w:w="1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20" w:type="dxa"/>
          <w:right w:w="120" w:type="dxa"/>
        </w:tblCellMar>
        <w:tblLook w:val="0000"/>
      </w:tblPr>
      <w:tblGrid>
        <w:gridCol w:w="923"/>
        <w:gridCol w:w="7499"/>
        <w:gridCol w:w="659"/>
      </w:tblGrid>
      <w:tr w:rsidR="008E00F6" w:rsidRPr="00070DC6" w:rsidTr="00694C7C">
        <w:trPr>
          <w:cantSplit/>
          <w:tblHeader/>
        </w:trPr>
        <w:tc>
          <w:tcPr>
            <w:tcW w:w="508" w:type="pct"/>
            <w:vAlign w:val="center"/>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Ansi="宋体"/>
                <w:spacing w:val="-2"/>
                <w:szCs w:val="21"/>
              </w:rPr>
              <w:t>序号</w:t>
            </w:r>
          </w:p>
        </w:tc>
        <w:tc>
          <w:tcPr>
            <w:tcW w:w="4129" w:type="pct"/>
            <w:vAlign w:val="center"/>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Ansi="宋体"/>
                <w:spacing w:val="-2"/>
                <w:szCs w:val="21"/>
              </w:rPr>
              <w:t>所需要的材料或服务说明</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Ansi="宋体"/>
                <w:spacing w:val="-2"/>
                <w:szCs w:val="21"/>
              </w:rPr>
              <w:t>附注</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w:t>
            </w:r>
          </w:p>
        </w:tc>
        <w:tc>
          <w:tcPr>
            <w:tcW w:w="4129" w:type="pct"/>
            <w:vAlign w:val="center"/>
          </w:tcPr>
          <w:p w:rsidR="008E00F6" w:rsidRPr="00070DC6" w:rsidRDefault="008E00F6" w:rsidP="007E3332">
            <w:pPr>
              <w:spacing w:line="400" w:lineRule="exact"/>
              <w:rPr>
                <w:szCs w:val="21"/>
              </w:rPr>
            </w:pPr>
            <w:r w:rsidRPr="00070DC6">
              <w:rPr>
                <w:rFonts w:hAnsi="宋体"/>
                <w:szCs w:val="21"/>
              </w:rPr>
              <w:t>溶液储槽，配带液位计（现场磁翻板液位计及单法兰远传液位计各一台）、温度表和滤网</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1</w:t>
            </w:r>
            <w:r w:rsidRPr="00070DC6">
              <w:rPr>
                <w:rFonts w:hAnsi="宋体"/>
                <w:spacing w:val="-2"/>
                <w:szCs w:val="21"/>
              </w:rPr>
              <w:t>个</w:t>
            </w:r>
          </w:p>
        </w:tc>
      </w:tr>
      <w:tr w:rsidR="008E00F6" w:rsidRPr="00070DC6" w:rsidTr="00694C7C">
        <w:trPr>
          <w:cantSplit/>
          <w:trHeight w:val="231"/>
        </w:trPr>
        <w:tc>
          <w:tcPr>
            <w:tcW w:w="508" w:type="pct"/>
            <w:shd w:val="clear" w:color="auto" w:fill="auto"/>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1.2</w:t>
            </w:r>
          </w:p>
        </w:tc>
        <w:tc>
          <w:tcPr>
            <w:tcW w:w="4129" w:type="pct"/>
            <w:vAlign w:val="center"/>
          </w:tcPr>
          <w:p w:rsidR="008E00F6" w:rsidRPr="00070DC6" w:rsidRDefault="007E3332" w:rsidP="00477F3B">
            <w:pPr>
              <w:spacing w:line="400" w:lineRule="exact"/>
              <w:rPr>
                <w:szCs w:val="21"/>
              </w:rPr>
            </w:pPr>
            <w:r w:rsidRPr="00070DC6">
              <w:rPr>
                <w:rFonts w:hAnsi="宋体" w:hint="eastAsia"/>
                <w:szCs w:val="21"/>
              </w:rPr>
              <w:t>液压双</w:t>
            </w:r>
            <w:r w:rsidR="008E00F6" w:rsidRPr="00070DC6">
              <w:rPr>
                <w:rFonts w:hAnsi="宋体"/>
                <w:szCs w:val="21"/>
              </w:rPr>
              <w:t>隔膜计量泵</w:t>
            </w:r>
            <w:r w:rsidR="00262CF5" w:rsidRPr="00070DC6">
              <w:rPr>
                <w:rFonts w:hAnsi="宋体" w:hint="eastAsia"/>
                <w:szCs w:val="21"/>
              </w:rPr>
              <w:t>（位号</w:t>
            </w:r>
            <w:r w:rsidR="00262CF5" w:rsidRPr="00070DC6">
              <w:rPr>
                <w:rFonts w:hAnsi="宋体" w:hint="eastAsia"/>
                <w:szCs w:val="21"/>
              </w:rPr>
              <w:t>131P115A/B</w:t>
            </w:r>
            <w:r w:rsidR="00262CF5" w:rsidRPr="00070DC6">
              <w:rPr>
                <w:rFonts w:hAnsi="宋体" w:hint="eastAsia"/>
                <w:szCs w:val="21"/>
              </w:rPr>
              <w:t>）</w:t>
            </w:r>
          </w:p>
        </w:tc>
        <w:tc>
          <w:tcPr>
            <w:tcW w:w="363" w:type="pct"/>
            <w:shd w:val="clear" w:color="auto" w:fill="auto"/>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2</w:t>
            </w:r>
            <w:r w:rsidRPr="00070DC6">
              <w:rPr>
                <w:rFonts w:hAnsi="宋体"/>
                <w:spacing w:val="-2"/>
                <w:szCs w:val="21"/>
              </w:rPr>
              <w:t>台</w:t>
            </w:r>
          </w:p>
        </w:tc>
      </w:tr>
      <w:tr w:rsidR="008E00F6" w:rsidRPr="00070DC6" w:rsidTr="00694C7C">
        <w:trPr>
          <w:cantSplit/>
          <w:trHeight w:val="231"/>
        </w:trPr>
        <w:tc>
          <w:tcPr>
            <w:tcW w:w="508" w:type="pct"/>
            <w:shd w:val="clear" w:color="auto" w:fill="auto"/>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1.3</w:t>
            </w:r>
          </w:p>
        </w:tc>
        <w:tc>
          <w:tcPr>
            <w:tcW w:w="4129" w:type="pct"/>
            <w:vAlign w:val="center"/>
          </w:tcPr>
          <w:p w:rsidR="008E00F6" w:rsidRPr="00070DC6" w:rsidRDefault="008E00F6" w:rsidP="00477F3B">
            <w:pPr>
              <w:spacing w:line="400" w:lineRule="exact"/>
              <w:rPr>
                <w:szCs w:val="21"/>
              </w:rPr>
            </w:pPr>
            <w:r w:rsidRPr="00070DC6">
              <w:rPr>
                <w:rFonts w:hAnsi="宋体"/>
                <w:szCs w:val="21"/>
              </w:rPr>
              <w:t>容积泵</w:t>
            </w:r>
            <w:r w:rsidR="00262CF5" w:rsidRPr="00070DC6">
              <w:rPr>
                <w:rFonts w:hAnsi="宋体" w:hint="eastAsia"/>
                <w:szCs w:val="21"/>
              </w:rPr>
              <w:t>（位号</w:t>
            </w:r>
            <w:r w:rsidR="00262CF5" w:rsidRPr="00070DC6">
              <w:rPr>
                <w:rFonts w:hAnsi="宋体" w:hint="eastAsia"/>
                <w:szCs w:val="21"/>
              </w:rPr>
              <w:t>131P116</w:t>
            </w:r>
            <w:r w:rsidR="00262CF5" w:rsidRPr="00070DC6">
              <w:rPr>
                <w:rFonts w:hAnsi="宋体" w:hint="eastAsia"/>
                <w:szCs w:val="21"/>
              </w:rPr>
              <w:t>）</w:t>
            </w:r>
          </w:p>
        </w:tc>
        <w:tc>
          <w:tcPr>
            <w:tcW w:w="363" w:type="pct"/>
            <w:shd w:val="clear" w:color="auto" w:fill="auto"/>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1</w:t>
            </w:r>
            <w:r w:rsidRPr="00070DC6">
              <w:rPr>
                <w:rFonts w:hAnsi="宋体"/>
                <w:spacing w:val="-2"/>
                <w:szCs w:val="21"/>
              </w:rPr>
              <w:t>台</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1.4</w:t>
            </w:r>
          </w:p>
        </w:tc>
        <w:tc>
          <w:tcPr>
            <w:tcW w:w="4129" w:type="pct"/>
            <w:vAlign w:val="center"/>
          </w:tcPr>
          <w:p w:rsidR="008E00F6" w:rsidRPr="00070DC6" w:rsidRDefault="007E3332" w:rsidP="00477F3B">
            <w:pPr>
              <w:spacing w:line="400" w:lineRule="exact"/>
              <w:rPr>
                <w:szCs w:val="21"/>
              </w:rPr>
            </w:pPr>
            <w:r w:rsidRPr="00070DC6">
              <w:rPr>
                <w:rFonts w:hAnsi="宋体" w:hint="eastAsia"/>
                <w:szCs w:val="21"/>
              </w:rPr>
              <w:t>电动</w:t>
            </w:r>
            <w:r w:rsidRPr="00070DC6">
              <w:rPr>
                <w:rFonts w:hAnsi="宋体"/>
                <w:szCs w:val="21"/>
              </w:rPr>
              <w:t>搅拌</w:t>
            </w:r>
            <w:r w:rsidRPr="00070DC6">
              <w:rPr>
                <w:rFonts w:hAnsi="宋体" w:hint="eastAsia"/>
                <w:szCs w:val="21"/>
              </w:rPr>
              <w:t>器</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1</w:t>
            </w:r>
            <w:r w:rsidRPr="00070DC6">
              <w:rPr>
                <w:rFonts w:hAnsi="宋体"/>
                <w:spacing w:val="-2"/>
                <w:szCs w:val="21"/>
              </w:rPr>
              <w:t>个</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1.5</w:t>
            </w:r>
          </w:p>
        </w:tc>
        <w:tc>
          <w:tcPr>
            <w:tcW w:w="4129" w:type="pct"/>
            <w:vAlign w:val="center"/>
          </w:tcPr>
          <w:p w:rsidR="008E00F6" w:rsidRPr="00070DC6" w:rsidRDefault="008E00F6" w:rsidP="00477F3B">
            <w:pPr>
              <w:spacing w:line="400" w:lineRule="exact"/>
              <w:rPr>
                <w:szCs w:val="21"/>
              </w:rPr>
            </w:pPr>
            <w:r w:rsidRPr="00070DC6">
              <w:rPr>
                <w:rFonts w:hAnsi="宋体"/>
                <w:szCs w:val="21"/>
              </w:rPr>
              <w:t>呼吸阀</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1.6</w:t>
            </w:r>
          </w:p>
        </w:tc>
        <w:tc>
          <w:tcPr>
            <w:tcW w:w="4129" w:type="pct"/>
            <w:vAlign w:val="center"/>
          </w:tcPr>
          <w:p w:rsidR="008E00F6" w:rsidRPr="00070DC6" w:rsidRDefault="007E3332" w:rsidP="00477F3B">
            <w:pPr>
              <w:spacing w:line="400" w:lineRule="exact"/>
              <w:rPr>
                <w:szCs w:val="21"/>
              </w:rPr>
            </w:pPr>
            <w:r w:rsidRPr="00070DC6">
              <w:rPr>
                <w:rFonts w:hAnsi="宋体" w:hint="eastAsia"/>
                <w:szCs w:val="21"/>
              </w:rPr>
              <w:t>防爆</w:t>
            </w:r>
            <w:r w:rsidR="008E00F6" w:rsidRPr="00070DC6">
              <w:rPr>
                <w:rFonts w:hAnsi="宋体"/>
                <w:szCs w:val="21"/>
              </w:rPr>
              <w:t>电控柜</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1</w:t>
            </w:r>
            <w:r w:rsidRPr="00070DC6">
              <w:rPr>
                <w:rFonts w:hAnsi="宋体"/>
                <w:spacing w:val="-2"/>
                <w:szCs w:val="21"/>
              </w:rPr>
              <w:t>个</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lastRenderedPageBreak/>
              <w:t>5.2.</w:t>
            </w:r>
            <w:r w:rsidR="008E00F6" w:rsidRPr="00070DC6">
              <w:rPr>
                <w:spacing w:val="-2"/>
                <w:szCs w:val="21"/>
              </w:rPr>
              <w:t>1.7</w:t>
            </w:r>
          </w:p>
        </w:tc>
        <w:tc>
          <w:tcPr>
            <w:tcW w:w="4129" w:type="pct"/>
            <w:vAlign w:val="center"/>
          </w:tcPr>
          <w:p w:rsidR="008E00F6" w:rsidRPr="00070DC6" w:rsidRDefault="008E00F6" w:rsidP="00477F3B">
            <w:pPr>
              <w:spacing w:line="400" w:lineRule="exact"/>
              <w:rPr>
                <w:szCs w:val="21"/>
              </w:rPr>
            </w:pPr>
            <w:r w:rsidRPr="00070DC6">
              <w:rPr>
                <w:rFonts w:hAnsi="宋体"/>
                <w:szCs w:val="21"/>
              </w:rPr>
              <w:t>加氨装置内所有管道及阀门</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1.8</w:t>
            </w:r>
          </w:p>
        </w:tc>
        <w:tc>
          <w:tcPr>
            <w:tcW w:w="4129" w:type="pct"/>
            <w:vAlign w:val="center"/>
          </w:tcPr>
          <w:p w:rsidR="008E00F6" w:rsidRPr="00070DC6" w:rsidRDefault="008E00F6" w:rsidP="00477F3B">
            <w:pPr>
              <w:spacing w:line="400" w:lineRule="exact"/>
              <w:rPr>
                <w:szCs w:val="21"/>
              </w:rPr>
            </w:pPr>
            <w:r w:rsidRPr="00070DC6">
              <w:rPr>
                <w:rFonts w:hAnsi="宋体"/>
                <w:szCs w:val="21"/>
              </w:rPr>
              <w:t>溶液储槽低液位停泵设施</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1.9</w:t>
            </w:r>
          </w:p>
        </w:tc>
        <w:tc>
          <w:tcPr>
            <w:tcW w:w="4129" w:type="pct"/>
            <w:vAlign w:val="center"/>
          </w:tcPr>
          <w:p w:rsidR="008E00F6" w:rsidRPr="00070DC6" w:rsidRDefault="008E00F6" w:rsidP="00477F3B">
            <w:pPr>
              <w:spacing w:line="400" w:lineRule="exact"/>
              <w:rPr>
                <w:szCs w:val="21"/>
              </w:rPr>
            </w:pPr>
            <w:r w:rsidRPr="00070DC6">
              <w:rPr>
                <w:rFonts w:hAnsi="宋体"/>
                <w:szCs w:val="21"/>
              </w:rPr>
              <w:t>流量标定装置</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1.10</w:t>
            </w:r>
          </w:p>
        </w:tc>
        <w:tc>
          <w:tcPr>
            <w:tcW w:w="4129" w:type="pct"/>
            <w:vAlign w:val="center"/>
          </w:tcPr>
          <w:p w:rsidR="008E00F6" w:rsidRPr="00070DC6" w:rsidRDefault="008E00F6" w:rsidP="00477F3B">
            <w:pPr>
              <w:spacing w:line="400" w:lineRule="exact"/>
              <w:rPr>
                <w:szCs w:val="21"/>
              </w:rPr>
            </w:pPr>
            <w:r w:rsidRPr="00070DC6">
              <w:rPr>
                <w:rFonts w:hAnsi="宋体"/>
                <w:szCs w:val="21"/>
              </w:rPr>
              <w:t>计量泵进口管配过滤器</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1.11</w:t>
            </w:r>
          </w:p>
        </w:tc>
        <w:tc>
          <w:tcPr>
            <w:tcW w:w="4129" w:type="pct"/>
            <w:vAlign w:val="center"/>
          </w:tcPr>
          <w:p w:rsidR="008E00F6" w:rsidRPr="00070DC6" w:rsidRDefault="008E00F6" w:rsidP="00477F3B">
            <w:pPr>
              <w:spacing w:line="400" w:lineRule="exact"/>
              <w:rPr>
                <w:szCs w:val="21"/>
              </w:rPr>
            </w:pPr>
            <w:r w:rsidRPr="00070DC6">
              <w:rPr>
                <w:rFonts w:hAnsi="宋体"/>
                <w:szCs w:val="21"/>
              </w:rPr>
              <w:t>计量泵出口管上配安全阀，泄压时介质回流至溶液储槽</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1.12</w:t>
            </w:r>
          </w:p>
        </w:tc>
        <w:tc>
          <w:tcPr>
            <w:tcW w:w="4129" w:type="pct"/>
            <w:vAlign w:val="center"/>
          </w:tcPr>
          <w:p w:rsidR="008E00F6" w:rsidRPr="00070DC6" w:rsidRDefault="008E00F6" w:rsidP="00477F3B">
            <w:pPr>
              <w:spacing w:line="400" w:lineRule="exact"/>
              <w:rPr>
                <w:szCs w:val="21"/>
              </w:rPr>
            </w:pPr>
            <w:r w:rsidRPr="00070DC6">
              <w:rPr>
                <w:rFonts w:hAnsi="宋体"/>
                <w:szCs w:val="21"/>
              </w:rPr>
              <w:t>计量泵出口配压力表（耐震不锈钢型）</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1.13</w:t>
            </w:r>
          </w:p>
        </w:tc>
        <w:tc>
          <w:tcPr>
            <w:tcW w:w="4129" w:type="pct"/>
            <w:vAlign w:val="center"/>
          </w:tcPr>
          <w:p w:rsidR="008E00F6" w:rsidRPr="00070DC6" w:rsidRDefault="008E00F6" w:rsidP="00477F3B">
            <w:pPr>
              <w:spacing w:line="400" w:lineRule="exact"/>
              <w:rPr>
                <w:szCs w:val="21"/>
              </w:rPr>
            </w:pPr>
            <w:r w:rsidRPr="00070DC6">
              <w:rPr>
                <w:rFonts w:hAnsi="宋体"/>
                <w:szCs w:val="21"/>
              </w:rPr>
              <w:t>设备支架</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1.14</w:t>
            </w:r>
          </w:p>
        </w:tc>
        <w:tc>
          <w:tcPr>
            <w:tcW w:w="4129" w:type="pct"/>
            <w:vAlign w:val="center"/>
          </w:tcPr>
          <w:p w:rsidR="008E00F6" w:rsidRPr="00070DC6" w:rsidRDefault="008E00F6" w:rsidP="00477F3B">
            <w:pPr>
              <w:spacing w:line="400" w:lineRule="exact"/>
              <w:rPr>
                <w:szCs w:val="21"/>
              </w:rPr>
            </w:pPr>
            <w:r w:rsidRPr="00070DC6">
              <w:rPr>
                <w:rFonts w:hAnsi="宋体"/>
                <w:szCs w:val="21"/>
              </w:rPr>
              <w:t>管线支架</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1.15</w:t>
            </w:r>
          </w:p>
        </w:tc>
        <w:tc>
          <w:tcPr>
            <w:tcW w:w="4129" w:type="pct"/>
            <w:vAlign w:val="center"/>
          </w:tcPr>
          <w:p w:rsidR="008E00F6" w:rsidRPr="00070DC6" w:rsidRDefault="008E00F6" w:rsidP="00477F3B">
            <w:pPr>
              <w:spacing w:line="400" w:lineRule="exact"/>
              <w:rPr>
                <w:szCs w:val="21"/>
              </w:rPr>
            </w:pPr>
            <w:r w:rsidRPr="00070DC6">
              <w:rPr>
                <w:rFonts w:hAnsi="宋体"/>
                <w:szCs w:val="21"/>
              </w:rPr>
              <w:t>安装附件（如地脚螺栓等）</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1.16</w:t>
            </w:r>
          </w:p>
        </w:tc>
        <w:tc>
          <w:tcPr>
            <w:tcW w:w="4129" w:type="pct"/>
            <w:vAlign w:val="center"/>
          </w:tcPr>
          <w:p w:rsidR="008E00F6" w:rsidRPr="00070DC6" w:rsidRDefault="008E00F6" w:rsidP="00477F3B">
            <w:pPr>
              <w:spacing w:line="400" w:lineRule="exact"/>
              <w:rPr>
                <w:szCs w:val="21"/>
              </w:rPr>
            </w:pPr>
            <w:r w:rsidRPr="00070DC6">
              <w:rPr>
                <w:rFonts w:hAnsi="宋体"/>
                <w:szCs w:val="21"/>
              </w:rPr>
              <w:t>变频器</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2</w:t>
            </w:r>
            <w:r w:rsidRPr="00070DC6">
              <w:rPr>
                <w:rFonts w:hAnsi="宋体"/>
                <w:spacing w:val="-2"/>
                <w:szCs w:val="21"/>
              </w:rPr>
              <w:t>套</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1.17</w:t>
            </w:r>
          </w:p>
        </w:tc>
        <w:tc>
          <w:tcPr>
            <w:tcW w:w="4129" w:type="pct"/>
            <w:vAlign w:val="center"/>
          </w:tcPr>
          <w:p w:rsidR="008E00F6" w:rsidRPr="00070DC6" w:rsidRDefault="008E00F6" w:rsidP="00477F3B">
            <w:pPr>
              <w:spacing w:line="400" w:lineRule="exact"/>
              <w:rPr>
                <w:szCs w:val="21"/>
              </w:rPr>
            </w:pPr>
            <w:r w:rsidRPr="00070DC6">
              <w:rPr>
                <w:rFonts w:hAnsi="宋体"/>
                <w:szCs w:val="21"/>
              </w:rPr>
              <w:t>溶液储槽排污阀</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r w:rsidRPr="00070DC6">
              <w:rPr>
                <w:spacing w:val="-2"/>
                <w:szCs w:val="21"/>
              </w:rPr>
              <w:t>1</w:t>
            </w:r>
            <w:r w:rsidRPr="00070DC6">
              <w:rPr>
                <w:rFonts w:hAnsi="宋体"/>
                <w:spacing w:val="-2"/>
                <w:szCs w:val="21"/>
              </w:rPr>
              <w:t>套</w:t>
            </w: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1.18</w:t>
            </w:r>
          </w:p>
        </w:tc>
        <w:tc>
          <w:tcPr>
            <w:tcW w:w="4129" w:type="pct"/>
            <w:vAlign w:val="center"/>
          </w:tcPr>
          <w:p w:rsidR="008E00F6" w:rsidRPr="00070DC6" w:rsidRDefault="007E3332" w:rsidP="00477F3B">
            <w:pPr>
              <w:spacing w:line="400" w:lineRule="exact"/>
              <w:rPr>
                <w:szCs w:val="21"/>
              </w:rPr>
            </w:pPr>
            <w:r w:rsidRPr="00070DC6">
              <w:rPr>
                <w:rFonts w:hAnsi="宋体" w:hint="eastAsia"/>
                <w:szCs w:val="21"/>
              </w:rPr>
              <w:t>公共</w:t>
            </w:r>
            <w:r w:rsidR="008E00F6" w:rsidRPr="00070DC6">
              <w:rPr>
                <w:rFonts w:hAnsi="宋体"/>
                <w:szCs w:val="21"/>
              </w:rPr>
              <w:t>底座</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1.19</w:t>
            </w:r>
          </w:p>
        </w:tc>
        <w:tc>
          <w:tcPr>
            <w:tcW w:w="4129" w:type="pct"/>
            <w:vAlign w:val="center"/>
          </w:tcPr>
          <w:p w:rsidR="008E00F6" w:rsidRPr="00070DC6" w:rsidRDefault="008E00F6" w:rsidP="00477F3B">
            <w:pPr>
              <w:spacing w:line="400" w:lineRule="exact"/>
              <w:rPr>
                <w:szCs w:val="21"/>
              </w:rPr>
            </w:pPr>
            <w:r w:rsidRPr="00070DC6">
              <w:rPr>
                <w:rFonts w:hAnsi="宋体"/>
                <w:szCs w:val="21"/>
              </w:rPr>
              <w:t>隔膜计量泵、容积泵与操作柱之间的电缆等</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477F3B">
            <w:pPr>
              <w:tabs>
                <w:tab w:val="left" w:pos="-720"/>
                <w:tab w:val="left" w:pos="0"/>
                <w:tab w:val="left" w:pos="325"/>
                <w:tab w:val="left" w:pos="3488"/>
                <w:tab w:val="left" w:pos="6869"/>
              </w:tabs>
              <w:suppressAutoHyphens/>
              <w:spacing w:before="90" w:after="54" w:line="400" w:lineRule="exact"/>
              <w:jc w:val="center"/>
              <w:rPr>
                <w:spacing w:val="-2"/>
                <w:szCs w:val="21"/>
              </w:rPr>
            </w:pPr>
            <w:r w:rsidRPr="00070DC6">
              <w:rPr>
                <w:rFonts w:hint="eastAsia"/>
                <w:spacing w:val="-2"/>
                <w:szCs w:val="21"/>
              </w:rPr>
              <w:t>5.2.</w:t>
            </w:r>
            <w:r w:rsidR="008E00F6" w:rsidRPr="00070DC6">
              <w:rPr>
                <w:spacing w:val="-2"/>
                <w:szCs w:val="21"/>
              </w:rPr>
              <w:t>1.20</w:t>
            </w:r>
          </w:p>
        </w:tc>
        <w:tc>
          <w:tcPr>
            <w:tcW w:w="4129" w:type="pct"/>
            <w:vAlign w:val="center"/>
          </w:tcPr>
          <w:p w:rsidR="008E00F6" w:rsidRPr="00070DC6" w:rsidRDefault="008E00F6" w:rsidP="008C6C27">
            <w:pPr>
              <w:spacing w:line="400" w:lineRule="exact"/>
              <w:rPr>
                <w:szCs w:val="21"/>
              </w:rPr>
            </w:pPr>
            <w:r w:rsidRPr="00070DC6">
              <w:rPr>
                <w:rFonts w:hAnsi="宋体"/>
                <w:szCs w:val="21"/>
              </w:rPr>
              <w:t>电气供货和工作范围：见</w:t>
            </w:r>
            <w:r w:rsidRPr="00070DC6">
              <w:rPr>
                <w:szCs w:val="21"/>
              </w:rPr>
              <w:t xml:space="preserve"> “</w:t>
            </w:r>
            <w:r w:rsidR="00482D3D" w:rsidRPr="00070DC6">
              <w:rPr>
                <w:rFonts w:hint="eastAsia"/>
                <w:szCs w:val="21"/>
              </w:rPr>
              <w:t>7</w:t>
            </w:r>
            <w:r w:rsidRPr="00070DC6">
              <w:rPr>
                <w:rFonts w:hAnsi="宋体"/>
                <w:szCs w:val="21"/>
              </w:rPr>
              <w:t>电气要求</w:t>
            </w:r>
            <w:r w:rsidRPr="00070DC6">
              <w:rPr>
                <w:szCs w:val="21"/>
              </w:rPr>
              <w:t xml:space="preserve">” </w:t>
            </w:r>
            <w:r w:rsidRPr="00070DC6">
              <w:rPr>
                <w:rFonts w:hAnsi="宋体"/>
                <w:szCs w:val="21"/>
              </w:rPr>
              <w:t>部分</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Height w:val="204"/>
        </w:trPr>
        <w:tc>
          <w:tcPr>
            <w:tcW w:w="508" w:type="pct"/>
            <w:vAlign w:val="center"/>
          </w:tcPr>
          <w:p w:rsidR="008E00F6" w:rsidRPr="00070DC6" w:rsidRDefault="00F549A9" w:rsidP="00477F3B">
            <w:pPr>
              <w:spacing w:line="400" w:lineRule="exact"/>
              <w:jc w:val="center"/>
              <w:rPr>
                <w:bCs/>
                <w:szCs w:val="21"/>
              </w:rPr>
            </w:pPr>
            <w:r w:rsidRPr="00070DC6">
              <w:rPr>
                <w:rFonts w:hint="eastAsia"/>
                <w:bCs/>
                <w:szCs w:val="21"/>
              </w:rPr>
              <w:t>5.2.1.</w:t>
            </w:r>
            <w:r w:rsidR="00830D34" w:rsidRPr="00070DC6">
              <w:rPr>
                <w:rFonts w:hint="eastAsia"/>
                <w:bCs/>
                <w:szCs w:val="21"/>
              </w:rPr>
              <w:t>2</w:t>
            </w:r>
            <w:r w:rsidR="007E3332" w:rsidRPr="00070DC6">
              <w:rPr>
                <w:rFonts w:hint="eastAsia"/>
                <w:bCs/>
                <w:szCs w:val="21"/>
              </w:rPr>
              <w:t>1</w:t>
            </w:r>
          </w:p>
        </w:tc>
        <w:tc>
          <w:tcPr>
            <w:tcW w:w="4129" w:type="pct"/>
            <w:vAlign w:val="center"/>
          </w:tcPr>
          <w:p w:rsidR="008E00F6" w:rsidRPr="00070DC6" w:rsidRDefault="008E00F6" w:rsidP="00477F3B">
            <w:pPr>
              <w:spacing w:line="400" w:lineRule="exact"/>
              <w:rPr>
                <w:b/>
                <w:bCs/>
                <w:szCs w:val="21"/>
              </w:rPr>
            </w:pPr>
            <w:r w:rsidRPr="00070DC6">
              <w:rPr>
                <w:rFonts w:hAnsi="宋体"/>
                <w:b/>
                <w:bCs/>
                <w:szCs w:val="21"/>
              </w:rPr>
              <w:t>附件</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jc w:val="center"/>
              <w:rPr>
                <w:spacing w:val="-2"/>
                <w:szCs w:val="21"/>
              </w:rPr>
            </w:pPr>
          </w:p>
        </w:tc>
      </w:tr>
      <w:tr w:rsidR="008E00F6" w:rsidRPr="00070DC6" w:rsidTr="00694C7C">
        <w:trPr>
          <w:cantSplit/>
          <w:trHeight w:val="204"/>
        </w:trPr>
        <w:tc>
          <w:tcPr>
            <w:tcW w:w="508" w:type="pct"/>
            <w:vAlign w:val="center"/>
          </w:tcPr>
          <w:p w:rsidR="008E00F6" w:rsidRPr="00070DC6" w:rsidRDefault="00262CF5" w:rsidP="00477F3B">
            <w:pPr>
              <w:spacing w:line="400" w:lineRule="exact"/>
              <w:jc w:val="center"/>
              <w:rPr>
                <w:szCs w:val="21"/>
              </w:rPr>
            </w:pPr>
            <w:r w:rsidRPr="00070DC6">
              <w:rPr>
                <w:rFonts w:hint="eastAsia"/>
                <w:bCs/>
                <w:szCs w:val="21"/>
              </w:rPr>
              <w:t>（</w:t>
            </w:r>
            <w:r w:rsidR="008E00F6" w:rsidRPr="00070DC6">
              <w:rPr>
                <w:szCs w:val="21"/>
              </w:rPr>
              <w:t>1</w:t>
            </w:r>
            <w:r w:rsidRPr="00070DC6">
              <w:rPr>
                <w:rFonts w:hint="eastAsia"/>
                <w:szCs w:val="21"/>
              </w:rPr>
              <w:t>）</w:t>
            </w:r>
          </w:p>
        </w:tc>
        <w:tc>
          <w:tcPr>
            <w:tcW w:w="4129" w:type="pct"/>
            <w:vAlign w:val="center"/>
          </w:tcPr>
          <w:p w:rsidR="008E00F6" w:rsidRPr="00070DC6" w:rsidRDefault="008E00F6" w:rsidP="00477F3B">
            <w:pPr>
              <w:spacing w:line="400" w:lineRule="exact"/>
              <w:rPr>
                <w:szCs w:val="21"/>
              </w:rPr>
            </w:pPr>
            <w:r w:rsidRPr="00070DC6">
              <w:rPr>
                <w:rFonts w:hAnsi="宋体"/>
                <w:szCs w:val="21"/>
              </w:rPr>
              <w:t>投标方范围内的所有接管，以接管法兰形式同用户相接，接管法兰带配对法兰、螺栓、螺母、垫片</w:t>
            </w:r>
            <w:r w:rsidRPr="00070DC6">
              <w:rPr>
                <w:szCs w:val="21"/>
              </w:rPr>
              <w:t>(</w:t>
            </w:r>
            <w:r w:rsidRPr="00070DC6">
              <w:rPr>
                <w:rFonts w:hAnsi="宋体"/>
                <w:szCs w:val="21"/>
              </w:rPr>
              <w:t>垫片带一片备件</w:t>
            </w:r>
            <w:r w:rsidRPr="00070DC6">
              <w:rPr>
                <w:szCs w:val="21"/>
              </w:rPr>
              <w:t>)</w:t>
            </w:r>
            <w:r w:rsidRPr="00070DC6">
              <w:rPr>
                <w:rFonts w:hAnsi="宋体"/>
                <w:szCs w:val="21"/>
              </w:rPr>
              <w:t>。</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Height w:val="204"/>
        </w:trPr>
        <w:tc>
          <w:tcPr>
            <w:tcW w:w="508" w:type="pct"/>
            <w:vAlign w:val="center"/>
          </w:tcPr>
          <w:p w:rsidR="008E00F6" w:rsidRPr="00070DC6" w:rsidRDefault="00262CF5" w:rsidP="00477F3B">
            <w:pPr>
              <w:spacing w:line="400" w:lineRule="exact"/>
              <w:jc w:val="center"/>
              <w:rPr>
                <w:szCs w:val="21"/>
              </w:rPr>
            </w:pPr>
            <w:r w:rsidRPr="00070DC6">
              <w:rPr>
                <w:rFonts w:hint="eastAsia"/>
                <w:bCs/>
                <w:szCs w:val="21"/>
              </w:rPr>
              <w:t>（</w:t>
            </w:r>
            <w:r w:rsidR="008E00F6" w:rsidRPr="00070DC6">
              <w:rPr>
                <w:szCs w:val="21"/>
              </w:rPr>
              <w:t>2</w:t>
            </w:r>
            <w:r w:rsidRPr="00070DC6">
              <w:rPr>
                <w:rFonts w:hint="eastAsia"/>
                <w:szCs w:val="21"/>
              </w:rPr>
              <w:t>）</w:t>
            </w:r>
          </w:p>
        </w:tc>
        <w:tc>
          <w:tcPr>
            <w:tcW w:w="4129" w:type="pct"/>
            <w:vAlign w:val="center"/>
          </w:tcPr>
          <w:p w:rsidR="008E00F6" w:rsidRPr="00070DC6" w:rsidRDefault="008E00F6" w:rsidP="00477F3B">
            <w:pPr>
              <w:spacing w:line="400" w:lineRule="exact"/>
              <w:rPr>
                <w:szCs w:val="21"/>
              </w:rPr>
            </w:pPr>
            <w:r w:rsidRPr="00070DC6">
              <w:rPr>
                <w:rFonts w:hAnsi="宋体"/>
                <w:szCs w:val="21"/>
              </w:rPr>
              <w:t>地脚螺栓、螺母</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F549A9" w:rsidP="00694C7C">
            <w:pPr>
              <w:spacing w:line="400" w:lineRule="exact"/>
              <w:jc w:val="center"/>
              <w:rPr>
                <w:szCs w:val="21"/>
              </w:rPr>
            </w:pPr>
            <w:r w:rsidRPr="00070DC6">
              <w:rPr>
                <w:rFonts w:hint="eastAsia"/>
                <w:szCs w:val="21"/>
              </w:rPr>
              <w:t>5.2.1.</w:t>
            </w:r>
            <w:r w:rsidR="00694C7C" w:rsidRPr="00070DC6">
              <w:rPr>
                <w:rFonts w:hint="eastAsia"/>
                <w:szCs w:val="21"/>
              </w:rPr>
              <w:t>22</w:t>
            </w:r>
          </w:p>
        </w:tc>
        <w:tc>
          <w:tcPr>
            <w:tcW w:w="4129" w:type="pct"/>
            <w:vAlign w:val="center"/>
          </w:tcPr>
          <w:p w:rsidR="008E00F6" w:rsidRPr="00070DC6" w:rsidRDefault="008E00F6" w:rsidP="001701C8">
            <w:pPr>
              <w:spacing w:line="400" w:lineRule="exact"/>
              <w:rPr>
                <w:b/>
                <w:szCs w:val="21"/>
              </w:rPr>
            </w:pPr>
            <w:r w:rsidRPr="00070DC6">
              <w:rPr>
                <w:rFonts w:hAnsi="宋体"/>
                <w:b/>
                <w:szCs w:val="21"/>
              </w:rPr>
              <w:t>专用工具</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262CF5" w:rsidP="00477F3B">
            <w:pPr>
              <w:spacing w:line="400" w:lineRule="exact"/>
              <w:jc w:val="center"/>
              <w:rPr>
                <w:szCs w:val="21"/>
              </w:rPr>
            </w:pPr>
            <w:r w:rsidRPr="00070DC6">
              <w:rPr>
                <w:rFonts w:hint="eastAsia"/>
                <w:szCs w:val="21"/>
              </w:rPr>
              <w:t>（</w:t>
            </w:r>
            <w:r w:rsidR="008E00F6" w:rsidRPr="00070DC6">
              <w:rPr>
                <w:szCs w:val="21"/>
              </w:rPr>
              <w:t>1</w:t>
            </w:r>
            <w:r w:rsidRPr="00070DC6">
              <w:rPr>
                <w:rFonts w:hint="eastAsia"/>
                <w:szCs w:val="21"/>
              </w:rPr>
              <w:t>）</w:t>
            </w:r>
          </w:p>
        </w:tc>
        <w:tc>
          <w:tcPr>
            <w:tcW w:w="4129" w:type="pct"/>
            <w:vAlign w:val="center"/>
          </w:tcPr>
          <w:p w:rsidR="008E00F6" w:rsidRPr="00070DC6" w:rsidRDefault="008E00F6" w:rsidP="001701C8">
            <w:pPr>
              <w:spacing w:line="400" w:lineRule="exact"/>
              <w:rPr>
                <w:szCs w:val="21"/>
              </w:rPr>
            </w:pPr>
            <w:r w:rsidRPr="00070DC6">
              <w:rPr>
                <w:rFonts w:hAnsi="宋体"/>
                <w:szCs w:val="21"/>
              </w:rPr>
              <w:t>专用工具</w:t>
            </w:r>
            <w:r w:rsidRPr="00070DC6">
              <w:rPr>
                <w:szCs w:val="21"/>
              </w:rPr>
              <w:t>1</w:t>
            </w:r>
            <w:r w:rsidRPr="00070DC6">
              <w:rPr>
                <w:rFonts w:hAnsi="宋体"/>
                <w:szCs w:val="21"/>
              </w:rPr>
              <w:t>套</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262CF5" w:rsidP="00694C7C">
            <w:pPr>
              <w:spacing w:line="400" w:lineRule="exact"/>
              <w:jc w:val="center"/>
              <w:rPr>
                <w:szCs w:val="21"/>
              </w:rPr>
            </w:pPr>
            <w:r w:rsidRPr="00070DC6">
              <w:rPr>
                <w:rFonts w:hint="eastAsia"/>
                <w:szCs w:val="21"/>
              </w:rPr>
              <w:t>（</w:t>
            </w:r>
            <w:r w:rsidR="00694C7C" w:rsidRPr="00070DC6">
              <w:rPr>
                <w:rFonts w:hint="eastAsia"/>
                <w:szCs w:val="21"/>
              </w:rPr>
              <w:t>2</w:t>
            </w:r>
            <w:r w:rsidRPr="00070DC6">
              <w:rPr>
                <w:rFonts w:hint="eastAsia"/>
                <w:szCs w:val="21"/>
              </w:rPr>
              <w:t>）</w:t>
            </w:r>
          </w:p>
        </w:tc>
        <w:tc>
          <w:tcPr>
            <w:tcW w:w="4129" w:type="pct"/>
            <w:vAlign w:val="center"/>
          </w:tcPr>
          <w:p w:rsidR="008E00F6" w:rsidRPr="00070DC6" w:rsidRDefault="008E00F6" w:rsidP="001701C8">
            <w:pPr>
              <w:spacing w:line="400" w:lineRule="exact"/>
              <w:rPr>
                <w:szCs w:val="21"/>
              </w:rPr>
            </w:pPr>
            <w:r w:rsidRPr="00070DC6">
              <w:rPr>
                <w:rFonts w:hAnsi="宋体"/>
                <w:szCs w:val="21"/>
              </w:rPr>
              <w:t>安装和施工备品备件，开工和试车用备件</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8E00F6" w:rsidRPr="00070DC6" w:rsidTr="00694C7C">
        <w:trPr>
          <w:cantSplit/>
        </w:trPr>
        <w:tc>
          <w:tcPr>
            <w:tcW w:w="508" w:type="pct"/>
            <w:vAlign w:val="center"/>
          </w:tcPr>
          <w:p w:rsidR="008E00F6" w:rsidRPr="00070DC6" w:rsidRDefault="00262CF5" w:rsidP="00694C7C">
            <w:pPr>
              <w:spacing w:line="400" w:lineRule="exact"/>
              <w:jc w:val="center"/>
              <w:rPr>
                <w:szCs w:val="21"/>
              </w:rPr>
            </w:pPr>
            <w:r w:rsidRPr="00070DC6">
              <w:rPr>
                <w:rFonts w:hint="eastAsia"/>
                <w:szCs w:val="21"/>
              </w:rPr>
              <w:t>（</w:t>
            </w:r>
            <w:r w:rsidR="00694C7C" w:rsidRPr="00070DC6">
              <w:rPr>
                <w:rFonts w:hint="eastAsia"/>
                <w:szCs w:val="21"/>
              </w:rPr>
              <w:t>3</w:t>
            </w:r>
            <w:r w:rsidRPr="00070DC6">
              <w:rPr>
                <w:rFonts w:hint="eastAsia"/>
                <w:szCs w:val="21"/>
              </w:rPr>
              <w:t>）</w:t>
            </w:r>
          </w:p>
        </w:tc>
        <w:tc>
          <w:tcPr>
            <w:tcW w:w="4129" w:type="pct"/>
            <w:vAlign w:val="center"/>
          </w:tcPr>
          <w:p w:rsidR="008E00F6" w:rsidRPr="00070DC6" w:rsidRDefault="008E00F6" w:rsidP="001701C8">
            <w:pPr>
              <w:spacing w:line="400" w:lineRule="exact"/>
              <w:rPr>
                <w:szCs w:val="21"/>
              </w:rPr>
            </w:pPr>
            <w:r w:rsidRPr="00070DC6">
              <w:rPr>
                <w:rFonts w:hAnsi="宋体"/>
                <w:szCs w:val="21"/>
              </w:rPr>
              <w:t>两年备品备件</w:t>
            </w:r>
          </w:p>
        </w:tc>
        <w:tc>
          <w:tcPr>
            <w:tcW w:w="363" w:type="pct"/>
          </w:tcPr>
          <w:p w:rsidR="008E00F6" w:rsidRPr="00070DC6" w:rsidRDefault="008E00F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F23206" w:rsidP="00694C7C">
            <w:pPr>
              <w:spacing w:line="400" w:lineRule="exact"/>
              <w:jc w:val="center"/>
              <w:rPr>
                <w:szCs w:val="21"/>
              </w:rPr>
            </w:pPr>
            <w:r w:rsidRPr="00070DC6">
              <w:rPr>
                <w:rFonts w:hint="eastAsia"/>
                <w:szCs w:val="21"/>
              </w:rPr>
              <w:t>（</w:t>
            </w:r>
            <w:r w:rsidR="00694C7C" w:rsidRPr="00070DC6">
              <w:rPr>
                <w:rFonts w:hint="eastAsia"/>
                <w:szCs w:val="21"/>
              </w:rPr>
              <w:t>4</w:t>
            </w:r>
            <w:r w:rsidRPr="00070DC6">
              <w:rPr>
                <w:rFonts w:hint="eastAsia"/>
                <w:szCs w:val="21"/>
              </w:rPr>
              <w:t>）</w:t>
            </w:r>
          </w:p>
        </w:tc>
        <w:tc>
          <w:tcPr>
            <w:tcW w:w="4129" w:type="pct"/>
            <w:vAlign w:val="center"/>
          </w:tcPr>
          <w:p w:rsidR="00F23206" w:rsidRPr="00070DC6" w:rsidRDefault="00F23206" w:rsidP="00050A38">
            <w:pPr>
              <w:spacing w:line="400" w:lineRule="exact"/>
              <w:rPr>
                <w:rFonts w:hAnsi="宋体"/>
                <w:szCs w:val="21"/>
              </w:rPr>
            </w:pPr>
            <w:r w:rsidRPr="00070DC6">
              <w:rPr>
                <w:rFonts w:hAnsi="宋体"/>
                <w:szCs w:val="21"/>
              </w:rPr>
              <w:t>电气</w:t>
            </w:r>
            <w:r w:rsidRPr="00070DC6">
              <w:rPr>
                <w:rFonts w:hAnsi="宋体" w:hint="eastAsia"/>
                <w:szCs w:val="21"/>
              </w:rPr>
              <w:t>备件</w:t>
            </w:r>
            <w:r w:rsidRPr="00070DC6">
              <w:rPr>
                <w:rFonts w:hAnsi="宋体"/>
                <w:szCs w:val="21"/>
              </w:rPr>
              <w:t>：见</w:t>
            </w:r>
            <w:r w:rsidRPr="00070DC6">
              <w:rPr>
                <w:rFonts w:hAnsi="宋体"/>
                <w:szCs w:val="21"/>
              </w:rPr>
              <w:t xml:space="preserve"> </w:t>
            </w:r>
            <w:r w:rsidRPr="00070DC6">
              <w:rPr>
                <w:rFonts w:hAnsi="宋体"/>
                <w:szCs w:val="21"/>
              </w:rPr>
              <w:t>“</w:t>
            </w:r>
            <w:r w:rsidRPr="00070DC6">
              <w:rPr>
                <w:rFonts w:hAnsi="宋体" w:hint="eastAsia"/>
                <w:szCs w:val="21"/>
              </w:rPr>
              <w:t>7</w:t>
            </w:r>
            <w:r w:rsidRPr="00070DC6">
              <w:rPr>
                <w:rFonts w:hAnsi="宋体"/>
                <w:szCs w:val="21"/>
              </w:rPr>
              <w:t>电气要求”</w:t>
            </w:r>
            <w:r w:rsidRPr="00070DC6">
              <w:rPr>
                <w:rFonts w:hAnsi="宋体"/>
                <w:szCs w:val="21"/>
              </w:rPr>
              <w:t xml:space="preserve"> </w:t>
            </w:r>
            <w:r w:rsidRPr="00070DC6">
              <w:rPr>
                <w:rFonts w:hAnsi="宋体"/>
                <w:szCs w:val="21"/>
              </w:rPr>
              <w:t>部分</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694C7C" w:rsidP="00477F3B">
            <w:pPr>
              <w:spacing w:line="400" w:lineRule="exact"/>
              <w:jc w:val="center"/>
              <w:rPr>
                <w:szCs w:val="21"/>
              </w:rPr>
            </w:pPr>
            <w:r w:rsidRPr="00070DC6">
              <w:rPr>
                <w:rFonts w:hint="eastAsia"/>
                <w:szCs w:val="21"/>
              </w:rPr>
              <w:t>（</w:t>
            </w:r>
            <w:r w:rsidRPr="00070DC6">
              <w:rPr>
                <w:rFonts w:hint="eastAsia"/>
                <w:szCs w:val="21"/>
              </w:rPr>
              <w:t>5</w:t>
            </w:r>
            <w:r w:rsidRPr="00070DC6">
              <w:rPr>
                <w:rFonts w:hint="eastAsia"/>
                <w:szCs w:val="21"/>
              </w:rPr>
              <w:t>）</w:t>
            </w:r>
          </w:p>
        </w:tc>
        <w:tc>
          <w:tcPr>
            <w:tcW w:w="4129" w:type="pct"/>
            <w:vAlign w:val="center"/>
          </w:tcPr>
          <w:p w:rsidR="00F23206" w:rsidRPr="00070DC6" w:rsidRDefault="00F23206" w:rsidP="00477F3B">
            <w:pPr>
              <w:spacing w:line="400" w:lineRule="exact"/>
              <w:rPr>
                <w:szCs w:val="21"/>
              </w:rPr>
            </w:pPr>
            <w:r w:rsidRPr="00070DC6">
              <w:rPr>
                <w:rFonts w:hAnsi="宋体"/>
                <w:szCs w:val="21"/>
              </w:rPr>
              <w:t>投标方工厂装配工作</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F23206" w:rsidP="00694C7C">
            <w:pPr>
              <w:spacing w:line="400" w:lineRule="exact"/>
              <w:jc w:val="center"/>
              <w:rPr>
                <w:szCs w:val="21"/>
              </w:rPr>
            </w:pPr>
            <w:r w:rsidRPr="00070DC6">
              <w:rPr>
                <w:rFonts w:hint="eastAsia"/>
                <w:szCs w:val="21"/>
              </w:rPr>
              <w:t>（</w:t>
            </w:r>
            <w:r w:rsidR="00694C7C" w:rsidRPr="00070DC6">
              <w:rPr>
                <w:rFonts w:hint="eastAsia"/>
                <w:szCs w:val="21"/>
              </w:rPr>
              <w:t>6</w:t>
            </w:r>
            <w:r w:rsidRPr="00070DC6">
              <w:rPr>
                <w:rFonts w:hint="eastAsia"/>
                <w:szCs w:val="21"/>
              </w:rPr>
              <w:t>）</w:t>
            </w:r>
          </w:p>
        </w:tc>
        <w:tc>
          <w:tcPr>
            <w:tcW w:w="4129" w:type="pct"/>
            <w:vAlign w:val="center"/>
          </w:tcPr>
          <w:p w:rsidR="00F23206" w:rsidRPr="00070DC6" w:rsidRDefault="00F23206" w:rsidP="00477F3B">
            <w:pPr>
              <w:spacing w:line="400" w:lineRule="exact"/>
              <w:rPr>
                <w:szCs w:val="21"/>
              </w:rPr>
            </w:pPr>
            <w:r w:rsidRPr="00070DC6">
              <w:rPr>
                <w:rFonts w:hAnsi="宋体"/>
                <w:szCs w:val="21"/>
              </w:rPr>
              <w:t>所有投标方范围内的供货材料必须在投标方工厂安装、调试、组装好</w:t>
            </w:r>
            <w:r w:rsidRPr="00070DC6">
              <w:rPr>
                <w:szCs w:val="21"/>
              </w:rPr>
              <w:t>(</w:t>
            </w:r>
            <w:r w:rsidRPr="00070DC6">
              <w:rPr>
                <w:rFonts w:hAnsi="宋体"/>
                <w:szCs w:val="21"/>
              </w:rPr>
              <w:t>需要现场施工、安装的除外</w:t>
            </w:r>
            <w:r w:rsidRPr="00070DC6">
              <w:rPr>
                <w:szCs w:val="21"/>
              </w:rPr>
              <w:t>)</w:t>
            </w:r>
            <w:r w:rsidRPr="00070DC6">
              <w:rPr>
                <w:rFonts w:hAnsi="宋体"/>
                <w:szCs w:val="21"/>
              </w:rPr>
              <w:t>。</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694C7C" w:rsidRPr="00070DC6" w:rsidRDefault="00F23206" w:rsidP="00694C7C">
            <w:pPr>
              <w:spacing w:line="400" w:lineRule="exact"/>
              <w:jc w:val="center"/>
              <w:rPr>
                <w:szCs w:val="21"/>
              </w:rPr>
            </w:pPr>
            <w:r w:rsidRPr="00070DC6">
              <w:rPr>
                <w:rFonts w:hint="eastAsia"/>
                <w:szCs w:val="21"/>
              </w:rPr>
              <w:lastRenderedPageBreak/>
              <w:t>5.2.1.</w:t>
            </w:r>
            <w:r w:rsidR="00694C7C" w:rsidRPr="00070DC6">
              <w:rPr>
                <w:rFonts w:hint="eastAsia"/>
                <w:szCs w:val="21"/>
              </w:rPr>
              <w:t>23</w:t>
            </w:r>
          </w:p>
        </w:tc>
        <w:tc>
          <w:tcPr>
            <w:tcW w:w="4129" w:type="pct"/>
            <w:vAlign w:val="center"/>
          </w:tcPr>
          <w:p w:rsidR="00F23206" w:rsidRPr="00070DC6" w:rsidRDefault="00F23206" w:rsidP="00477F3B">
            <w:pPr>
              <w:spacing w:line="400" w:lineRule="exact"/>
              <w:rPr>
                <w:szCs w:val="21"/>
              </w:rPr>
            </w:pPr>
            <w:r w:rsidRPr="00070DC6">
              <w:rPr>
                <w:rFonts w:hAnsi="宋体"/>
                <w:szCs w:val="21"/>
              </w:rPr>
              <w:t>其它</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F23206" w:rsidP="00477F3B">
            <w:pPr>
              <w:spacing w:line="400" w:lineRule="exact"/>
              <w:jc w:val="center"/>
              <w:rPr>
                <w:szCs w:val="21"/>
              </w:rPr>
            </w:pPr>
            <w:r w:rsidRPr="00070DC6">
              <w:rPr>
                <w:rFonts w:hint="eastAsia"/>
                <w:szCs w:val="21"/>
              </w:rPr>
              <w:t>（</w:t>
            </w:r>
            <w:r w:rsidRPr="00070DC6">
              <w:rPr>
                <w:szCs w:val="21"/>
              </w:rPr>
              <w:t>1</w:t>
            </w:r>
            <w:r w:rsidRPr="00070DC6">
              <w:rPr>
                <w:rFonts w:hint="eastAsia"/>
                <w:szCs w:val="21"/>
              </w:rPr>
              <w:t>）</w:t>
            </w:r>
          </w:p>
        </w:tc>
        <w:tc>
          <w:tcPr>
            <w:tcW w:w="4129" w:type="pct"/>
            <w:vAlign w:val="center"/>
          </w:tcPr>
          <w:p w:rsidR="00F23206" w:rsidRPr="00070DC6" w:rsidRDefault="00F23206" w:rsidP="00477F3B">
            <w:pPr>
              <w:spacing w:line="400" w:lineRule="exact"/>
              <w:rPr>
                <w:szCs w:val="21"/>
              </w:rPr>
            </w:pPr>
            <w:r w:rsidRPr="00070DC6">
              <w:rPr>
                <w:rFonts w:hAnsi="宋体"/>
                <w:szCs w:val="21"/>
              </w:rPr>
              <w:t>长期室外存放和运输的包装</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F23206" w:rsidP="00477F3B">
            <w:pPr>
              <w:spacing w:line="400" w:lineRule="exact"/>
              <w:jc w:val="center"/>
              <w:rPr>
                <w:szCs w:val="21"/>
              </w:rPr>
            </w:pPr>
            <w:r w:rsidRPr="00070DC6">
              <w:rPr>
                <w:rFonts w:hint="eastAsia"/>
                <w:szCs w:val="21"/>
              </w:rPr>
              <w:t>（</w:t>
            </w:r>
            <w:r w:rsidRPr="00070DC6">
              <w:rPr>
                <w:szCs w:val="21"/>
              </w:rPr>
              <w:t>2</w:t>
            </w:r>
            <w:r w:rsidRPr="00070DC6">
              <w:rPr>
                <w:rFonts w:hint="eastAsia"/>
                <w:szCs w:val="21"/>
              </w:rPr>
              <w:t>）</w:t>
            </w:r>
          </w:p>
        </w:tc>
        <w:tc>
          <w:tcPr>
            <w:tcW w:w="4129" w:type="pct"/>
            <w:vAlign w:val="center"/>
          </w:tcPr>
          <w:p w:rsidR="00F23206" w:rsidRPr="00070DC6" w:rsidRDefault="00F23206" w:rsidP="00477F3B">
            <w:pPr>
              <w:spacing w:line="400" w:lineRule="exact"/>
              <w:rPr>
                <w:szCs w:val="21"/>
              </w:rPr>
            </w:pPr>
            <w:r w:rsidRPr="00070DC6">
              <w:rPr>
                <w:rFonts w:hAnsi="宋体"/>
                <w:szCs w:val="21"/>
              </w:rPr>
              <w:t>设备的内外壁喷砂除锈，防腐刷漆</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r w:rsidR="00F23206" w:rsidRPr="00070DC6" w:rsidTr="00694C7C">
        <w:trPr>
          <w:cantSplit/>
        </w:trPr>
        <w:tc>
          <w:tcPr>
            <w:tcW w:w="508" w:type="pct"/>
            <w:vAlign w:val="center"/>
          </w:tcPr>
          <w:p w:rsidR="00F23206" w:rsidRPr="00070DC6" w:rsidRDefault="00F23206" w:rsidP="00477F3B">
            <w:pPr>
              <w:spacing w:line="400" w:lineRule="exact"/>
              <w:jc w:val="center"/>
              <w:rPr>
                <w:szCs w:val="21"/>
              </w:rPr>
            </w:pPr>
            <w:r w:rsidRPr="00070DC6">
              <w:rPr>
                <w:rFonts w:hint="eastAsia"/>
                <w:szCs w:val="21"/>
              </w:rPr>
              <w:t>（</w:t>
            </w:r>
            <w:r w:rsidRPr="00070DC6">
              <w:rPr>
                <w:szCs w:val="21"/>
              </w:rPr>
              <w:t>3</w:t>
            </w:r>
            <w:r w:rsidRPr="00070DC6">
              <w:rPr>
                <w:rFonts w:hint="eastAsia"/>
                <w:szCs w:val="21"/>
              </w:rPr>
              <w:t>）</w:t>
            </w:r>
          </w:p>
        </w:tc>
        <w:tc>
          <w:tcPr>
            <w:tcW w:w="4129" w:type="pct"/>
            <w:vAlign w:val="center"/>
          </w:tcPr>
          <w:p w:rsidR="00F23206" w:rsidRPr="00070DC6" w:rsidRDefault="00F23206" w:rsidP="00477F3B">
            <w:pPr>
              <w:spacing w:line="400" w:lineRule="exact"/>
              <w:rPr>
                <w:szCs w:val="21"/>
              </w:rPr>
            </w:pPr>
            <w:r w:rsidRPr="00070DC6">
              <w:rPr>
                <w:rFonts w:hAnsi="宋体"/>
                <w:szCs w:val="21"/>
              </w:rPr>
              <w:t>用户的现场服务</w:t>
            </w:r>
          </w:p>
        </w:tc>
        <w:tc>
          <w:tcPr>
            <w:tcW w:w="363" w:type="pct"/>
          </w:tcPr>
          <w:p w:rsidR="00F23206" w:rsidRPr="00070DC6" w:rsidRDefault="00F23206" w:rsidP="00477F3B">
            <w:pPr>
              <w:tabs>
                <w:tab w:val="left" w:pos="-720"/>
                <w:tab w:val="left" w:pos="0"/>
                <w:tab w:val="left" w:pos="325"/>
                <w:tab w:val="left" w:pos="3488"/>
                <w:tab w:val="left" w:pos="6869"/>
              </w:tabs>
              <w:suppressAutoHyphens/>
              <w:spacing w:before="90" w:after="54" w:line="400" w:lineRule="exact"/>
              <w:rPr>
                <w:spacing w:val="-2"/>
                <w:szCs w:val="21"/>
              </w:rPr>
            </w:pPr>
          </w:p>
        </w:tc>
      </w:tr>
    </w:tbl>
    <w:p w:rsidR="00F549A9" w:rsidRDefault="00F549A9" w:rsidP="00F549A9">
      <w:pPr>
        <w:spacing w:line="500" w:lineRule="exact"/>
        <w:ind w:firstLineChars="200" w:firstLine="480"/>
        <w:rPr>
          <w:sz w:val="24"/>
        </w:rPr>
      </w:pPr>
      <w:r w:rsidRPr="00070DC6">
        <w:rPr>
          <w:rFonts w:hint="eastAsia"/>
          <w:sz w:val="24"/>
        </w:rPr>
        <w:t>5.2.2</w:t>
      </w:r>
      <w:r w:rsidR="00050A38">
        <w:rPr>
          <w:rFonts w:hint="eastAsia"/>
          <w:sz w:val="24"/>
        </w:rPr>
        <w:t xml:space="preserve">  304</w:t>
      </w:r>
      <w:r w:rsidR="00050A38">
        <w:rPr>
          <w:rFonts w:hint="eastAsia"/>
          <w:sz w:val="24"/>
        </w:rPr>
        <w:t>不锈钢</w:t>
      </w:r>
      <w:r w:rsidRPr="00070DC6">
        <w:rPr>
          <w:rFonts w:hint="eastAsia"/>
          <w:sz w:val="24"/>
        </w:rPr>
        <w:t>洗眼器，数量</w:t>
      </w:r>
      <w:r w:rsidRPr="00070DC6">
        <w:rPr>
          <w:rFonts w:hint="eastAsia"/>
          <w:sz w:val="24"/>
        </w:rPr>
        <w:t>1</w:t>
      </w:r>
      <w:r w:rsidRPr="00070DC6">
        <w:rPr>
          <w:rFonts w:hint="eastAsia"/>
          <w:sz w:val="24"/>
        </w:rPr>
        <w:t>台，</w:t>
      </w:r>
      <w:r w:rsidR="00262CF5" w:rsidRPr="00070DC6">
        <w:rPr>
          <w:rFonts w:hint="eastAsia"/>
          <w:sz w:val="24"/>
        </w:rPr>
        <w:t>技术要求</w:t>
      </w:r>
      <w:r w:rsidRPr="00070DC6">
        <w:rPr>
          <w:rFonts w:hint="eastAsia"/>
          <w:sz w:val="24"/>
        </w:rPr>
        <w:t>详见数据单；</w:t>
      </w:r>
    </w:p>
    <w:p w:rsidR="001701C8" w:rsidRPr="00070DC6" w:rsidRDefault="001701C8" w:rsidP="00F549A9">
      <w:pPr>
        <w:spacing w:line="500" w:lineRule="exact"/>
        <w:ind w:firstLineChars="200" w:firstLine="480"/>
        <w:rPr>
          <w:sz w:val="24"/>
        </w:rPr>
      </w:pPr>
      <w:r>
        <w:rPr>
          <w:rFonts w:hint="eastAsia"/>
          <w:sz w:val="24"/>
        </w:rPr>
        <w:t xml:space="preserve">5.2.3  </w:t>
      </w:r>
      <w:r>
        <w:rPr>
          <w:rFonts w:hint="eastAsia"/>
          <w:sz w:val="24"/>
        </w:rPr>
        <w:t>投标方完成撬装设备供货范围内的电机、穿线管、工艺管道、法兰等静电接地和法兰静电跨接，底桩预留静电接地的接线板。</w:t>
      </w:r>
    </w:p>
    <w:p w:rsidR="001C127A" w:rsidRPr="00070DC6" w:rsidRDefault="00AB2C78" w:rsidP="006B68CD">
      <w:pPr>
        <w:pStyle w:val="12"/>
        <w:rPr>
          <w:rFonts w:ascii="Times New Roman" w:hAnsi="Times New Roman" w:cs="Times New Roman"/>
          <w:color w:val="auto"/>
        </w:rPr>
      </w:pPr>
      <w:bookmarkStart w:id="9" w:name="_Toc510354263"/>
      <w:r w:rsidRPr="00070DC6">
        <w:rPr>
          <w:rFonts w:ascii="Times New Roman" w:hAnsi="Times New Roman" w:cs="Times New Roman"/>
          <w:color w:val="auto"/>
        </w:rPr>
        <w:t xml:space="preserve">6  </w:t>
      </w:r>
      <w:r w:rsidR="006C4B79" w:rsidRPr="00070DC6">
        <w:rPr>
          <w:rFonts w:ascii="Times New Roman" w:cs="Times New Roman"/>
          <w:color w:val="auto"/>
        </w:rPr>
        <w:t>技术</w:t>
      </w:r>
      <w:r w:rsidR="001C127A" w:rsidRPr="00070DC6">
        <w:rPr>
          <w:rFonts w:ascii="Times New Roman" w:cs="Times New Roman"/>
          <w:color w:val="auto"/>
        </w:rPr>
        <w:t>要求</w:t>
      </w:r>
      <w:bookmarkEnd w:id="9"/>
    </w:p>
    <w:p w:rsidR="006C4B79" w:rsidRPr="00070DC6" w:rsidRDefault="00AB2C78" w:rsidP="001F2908">
      <w:pPr>
        <w:autoSpaceDE w:val="0"/>
        <w:autoSpaceDN w:val="0"/>
        <w:adjustRightInd w:val="0"/>
        <w:snapToGrid w:val="0"/>
        <w:spacing w:line="500" w:lineRule="exact"/>
        <w:ind w:firstLineChars="200" w:firstLine="482"/>
        <w:rPr>
          <w:rFonts w:asciiTheme="minorEastAsia" w:eastAsiaTheme="minorEastAsia" w:hAnsiTheme="minorEastAsia"/>
          <w:b/>
          <w:snapToGrid w:val="0"/>
          <w:kern w:val="0"/>
          <w:sz w:val="24"/>
        </w:rPr>
      </w:pPr>
      <w:r w:rsidRPr="00070DC6">
        <w:rPr>
          <w:rFonts w:asciiTheme="minorEastAsia" w:eastAsiaTheme="minorEastAsia" w:hAnsiTheme="minorEastAsia"/>
          <w:b/>
          <w:snapToGrid w:val="0"/>
          <w:kern w:val="0"/>
          <w:sz w:val="24"/>
        </w:rPr>
        <w:t>6.</w:t>
      </w:r>
      <w:r w:rsidR="006C4B79" w:rsidRPr="00070DC6">
        <w:rPr>
          <w:rFonts w:asciiTheme="minorEastAsia" w:eastAsiaTheme="minorEastAsia" w:hAnsiTheme="minorEastAsia"/>
          <w:b/>
          <w:snapToGrid w:val="0"/>
          <w:kern w:val="0"/>
          <w:sz w:val="24"/>
        </w:rPr>
        <w:t>1</w:t>
      </w:r>
      <w:r w:rsidR="00F05E24" w:rsidRPr="00070DC6">
        <w:rPr>
          <w:rFonts w:asciiTheme="minorEastAsia" w:eastAsiaTheme="minorEastAsia" w:hAnsiTheme="minorEastAsia"/>
          <w:b/>
          <w:snapToGrid w:val="0"/>
          <w:kern w:val="0"/>
          <w:sz w:val="24"/>
        </w:rPr>
        <w:t xml:space="preserve"> </w:t>
      </w:r>
      <w:r w:rsidR="00647A0B" w:rsidRPr="00070DC6">
        <w:rPr>
          <w:rFonts w:asciiTheme="minorEastAsia" w:eastAsiaTheme="minorEastAsia" w:hAnsiTheme="minorEastAsia"/>
          <w:b/>
          <w:snapToGrid w:val="0"/>
          <w:kern w:val="0"/>
          <w:sz w:val="24"/>
        </w:rPr>
        <w:t>设计</w:t>
      </w:r>
      <w:r w:rsidR="006C4B79" w:rsidRPr="00070DC6">
        <w:rPr>
          <w:rFonts w:asciiTheme="minorEastAsia" w:eastAsiaTheme="minorEastAsia" w:hAnsiTheme="minorEastAsia"/>
          <w:b/>
          <w:snapToGrid w:val="0"/>
          <w:kern w:val="0"/>
          <w:sz w:val="24"/>
        </w:rPr>
        <w:t>要求</w:t>
      </w:r>
    </w:p>
    <w:p w:rsidR="003D505F" w:rsidRPr="00070DC6" w:rsidRDefault="00AB2C78" w:rsidP="001F2908">
      <w:pPr>
        <w:pStyle w:val="Default"/>
        <w:snapToGrid w:val="0"/>
        <w:spacing w:line="500" w:lineRule="exact"/>
        <w:ind w:firstLineChars="200" w:firstLine="480"/>
        <w:jc w:val="both"/>
        <w:rPr>
          <w:rFonts w:asciiTheme="minorEastAsia" w:eastAsiaTheme="minorEastAsia" w:hAnsiTheme="minorEastAsia" w:cs="Times New Roman"/>
          <w:color w:val="auto"/>
        </w:rPr>
      </w:pPr>
      <w:r w:rsidRPr="00070DC6">
        <w:rPr>
          <w:rFonts w:asciiTheme="minorEastAsia" w:eastAsiaTheme="minorEastAsia" w:hAnsiTheme="minorEastAsia" w:cs="Times New Roman"/>
          <w:snapToGrid w:val="0"/>
          <w:color w:val="auto"/>
        </w:rPr>
        <w:t>6.</w:t>
      </w:r>
      <w:r w:rsidR="003D505F" w:rsidRPr="00070DC6">
        <w:rPr>
          <w:rFonts w:asciiTheme="minorEastAsia" w:eastAsiaTheme="minorEastAsia" w:hAnsiTheme="minorEastAsia" w:cs="Times New Roman"/>
          <w:snapToGrid w:val="0"/>
          <w:color w:val="auto"/>
        </w:rPr>
        <w:t>1.1</w:t>
      </w:r>
      <w:bookmarkStart w:id="10" w:name="_Toc422194366"/>
      <w:bookmarkEnd w:id="10"/>
      <w:r w:rsidR="003D505F" w:rsidRPr="00070DC6">
        <w:rPr>
          <w:rFonts w:asciiTheme="minorEastAsia" w:eastAsiaTheme="minorEastAsia" w:hAnsiTheme="minorEastAsia" w:cs="Times New Roman"/>
          <w:color w:val="auto"/>
        </w:rPr>
        <w:t xml:space="preserve"> </w:t>
      </w:r>
      <w:r w:rsidR="009F22E8" w:rsidRPr="00070DC6">
        <w:rPr>
          <w:rFonts w:asciiTheme="minorEastAsia" w:eastAsiaTheme="minorEastAsia" w:hAnsiTheme="minorEastAsia" w:cs="Times New Roman"/>
          <w:color w:val="auto"/>
        </w:rPr>
        <w:t>脱盐水加氨水调PH装置</w:t>
      </w:r>
      <w:r w:rsidR="00F71B64" w:rsidRPr="00070DC6">
        <w:rPr>
          <w:rFonts w:asciiTheme="minorEastAsia" w:eastAsiaTheme="minorEastAsia" w:hAnsiTheme="minorEastAsia" w:cs="Times New Roman"/>
          <w:color w:val="auto"/>
        </w:rPr>
        <w:t>设备成套，所有设备共用</w:t>
      </w:r>
      <w:r w:rsidR="00694C7C" w:rsidRPr="00070DC6">
        <w:rPr>
          <w:rFonts w:asciiTheme="minorEastAsia" w:eastAsiaTheme="minorEastAsia" w:hAnsiTheme="minorEastAsia" w:cs="Times New Roman" w:hint="eastAsia"/>
          <w:color w:val="auto"/>
        </w:rPr>
        <w:t>底座</w:t>
      </w:r>
      <w:r w:rsidR="00F71B64" w:rsidRPr="00070DC6">
        <w:rPr>
          <w:rFonts w:asciiTheme="minorEastAsia" w:eastAsiaTheme="minorEastAsia" w:hAnsiTheme="minorEastAsia" w:cs="Times New Roman"/>
          <w:color w:val="auto"/>
        </w:rPr>
        <w:t>，安装在室内，</w:t>
      </w:r>
      <w:r w:rsidR="003D505F" w:rsidRPr="00070DC6">
        <w:rPr>
          <w:rFonts w:asciiTheme="minorEastAsia" w:eastAsiaTheme="minorEastAsia" w:hAnsiTheme="minorEastAsia" w:cs="Times New Roman"/>
          <w:color w:val="auto"/>
        </w:rPr>
        <w:t>要求能满足连续运行</w:t>
      </w:r>
      <w:r w:rsidR="008A3102" w:rsidRPr="00070DC6">
        <w:rPr>
          <w:rFonts w:asciiTheme="minorEastAsia" w:eastAsiaTheme="minorEastAsia" w:hAnsiTheme="minorEastAsia" w:cs="Times New Roman"/>
          <w:color w:val="auto"/>
        </w:rPr>
        <w:t>；</w:t>
      </w:r>
    </w:p>
    <w:p w:rsidR="00222104" w:rsidRPr="00070DC6" w:rsidRDefault="00AB2C78" w:rsidP="001F2908">
      <w:pPr>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1C127A" w:rsidRPr="00070DC6">
        <w:rPr>
          <w:rFonts w:asciiTheme="minorEastAsia" w:eastAsiaTheme="minorEastAsia" w:hAnsiTheme="minorEastAsia"/>
          <w:snapToGrid w:val="0"/>
          <w:kern w:val="0"/>
          <w:sz w:val="24"/>
        </w:rPr>
        <w:t>.</w:t>
      </w:r>
      <w:r w:rsidR="003D505F" w:rsidRPr="00070DC6">
        <w:rPr>
          <w:rFonts w:asciiTheme="minorEastAsia" w:eastAsiaTheme="minorEastAsia" w:hAnsiTheme="minorEastAsia"/>
          <w:snapToGrid w:val="0"/>
          <w:kern w:val="0"/>
          <w:sz w:val="24"/>
        </w:rPr>
        <w:t>2</w:t>
      </w:r>
      <w:r w:rsidR="001C127A" w:rsidRPr="00070DC6">
        <w:rPr>
          <w:rFonts w:asciiTheme="minorEastAsia" w:eastAsiaTheme="minorEastAsia" w:hAnsiTheme="minorEastAsia"/>
          <w:snapToGrid w:val="0"/>
          <w:kern w:val="0"/>
          <w:sz w:val="24"/>
        </w:rPr>
        <w:t xml:space="preserve"> </w:t>
      </w:r>
      <w:r w:rsidR="009F22E8" w:rsidRPr="00070DC6">
        <w:rPr>
          <w:rFonts w:asciiTheme="minorEastAsia" w:eastAsiaTheme="minorEastAsia" w:hAnsiTheme="minorEastAsia"/>
          <w:snapToGrid w:val="0"/>
          <w:kern w:val="0"/>
          <w:sz w:val="24"/>
        </w:rPr>
        <w:t>脱盐水加氨水调PH装置</w:t>
      </w:r>
      <w:r w:rsidR="001C127A" w:rsidRPr="00070DC6">
        <w:rPr>
          <w:rFonts w:asciiTheme="minorEastAsia" w:eastAsiaTheme="minorEastAsia" w:hAnsiTheme="minorEastAsia"/>
          <w:snapToGrid w:val="0"/>
          <w:kern w:val="0"/>
          <w:sz w:val="24"/>
        </w:rPr>
        <w:t>应为完整的、独立的装置。投标方应根据</w:t>
      </w:r>
      <w:r w:rsidR="00194A04" w:rsidRPr="00070DC6">
        <w:rPr>
          <w:rFonts w:asciiTheme="minorEastAsia" w:eastAsiaTheme="minorEastAsia" w:hAnsiTheme="minorEastAsia"/>
          <w:snapToGrid w:val="0"/>
          <w:kern w:val="0"/>
          <w:sz w:val="24"/>
        </w:rPr>
        <w:t>技术数据表</w:t>
      </w:r>
      <w:r w:rsidR="001C127A" w:rsidRPr="00070DC6">
        <w:rPr>
          <w:rFonts w:asciiTheme="minorEastAsia" w:eastAsiaTheme="minorEastAsia" w:hAnsiTheme="minorEastAsia"/>
          <w:snapToGrid w:val="0"/>
          <w:kern w:val="0"/>
          <w:sz w:val="24"/>
        </w:rPr>
        <w:t>的要求，提供</w:t>
      </w:r>
      <w:r w:rsidR="00194A04" w:rsidRPr="00070DC6">
        <w:rPr>
          <w:rFonts w:asciiTheme="minorEastAsia" w:eastAsiaTheme="minorEastAsia" w:hAnsiTheme="minorEastAsia"/>
          <w:snapToGrid w:val="0"/>
          <w:kern w:val="0"/>
          <w:sz w:val="24"/>
        </w:rPr>
        <w:t>产品</w:t>
      </w:r>
      <w:r w:rsidR="001C127A" w:rsidRPr="00070DC6">
        <w:rPr>
          <w:rFonts w:asciiTheme="minorEastAsia" w:eastAsiaTheme="minorEastAsia" w:hAnsiTheme="minorEastAsia"/>
          <w:snapToGrid w:val="0"/>
          <w:kern w:val="0"/>
          <w:sz w:val="24"/>
        </w:rPr>
        <w:t>功能齐全统一</w:t>
      </w:r>
      <w:r w:rsidR="00375336" w:rsidRPr="00070DC6">
        <w:rPr>
          <w:rFonts w:asciiTheme="minorEastAsia" w:eastAsiaTheme="minorEastAsia" w:hAnsiTheme="minorEastAsia"/>
          <w:snapToGrid w:val="0"/>
          <w:kern w:val="0"/>
          <w:sz w:val="24"/>
        </w:rPr>
        <w:t>，系统装置包括</w:t>
      </w:r>
      <w:r w:rsidR="001C127A" w:rsidRPr="00070DC6">
        <w:rPr>
          <w:rFonts w:asciiTheme="minorEastAsia" w:eastAsiaTheme="minorEastAsia" w:hAnsiTheme="minorEastAsia"/>
          <w:snapToGrid w:val="0"/>
          <w:kern w:val="0"/>
          <w:sz w:val="24"/>
        </w:rPr>
        <w:t>计量泵及药品贮存设备、辅助系统设备，以及系统内的平台、爬梯、阀门、管道和附件、</w:t>
      </w:r>
      <w:r w:rsidR="00222104" w:rsidRPr="00070DC6">
        <w:rPr>
          <w:rFonts w:asciiTheme="minorEastAsia" w:eastAsiaTheme="minorEastAsia" w:hAnsiTheme="minorEastAsia"/>
          <w:sz w:val="24"/>
          <w:lang w:val="zh-CN"/>
        </w:rPr>
        <w:t>电缆管或桥架、电缆</w:t>
      </w:r>
      <w:r w:rsidR="00E55A43" w:rsidRPr="00070DC6">
        <w:rPr>
          <w:rFonts w:asciiTheme="minorEastAsia" w:eastAsiaTheme="minorEastAsia" w:hAnsiTheme="minorEastAsia"/>
          <w:sz w:val="24"/>
          <w:lang w:val="zh-CN"/>
        </w:rPr>
        <w:t>（交联聚乙烯绝缘、聚氯乙烯护套，阻燃铠装电缆）</w:t>
      </w:r>
      <w:r w:rsidR="00222104" w:rsidRPr="00070DC6">
        <w:rPr>
          <w:rFonts w:asciiTheme="minorEastAsia" w:eastAsiaTheme="minorEastAsia" w:hAnsiTheme="minorEastAsia"/>
          <w:sz w:val="24"/>
          <w:lang w:val="zh-CN"/>
        </w:rPr>
        <w:t>、</w:t>
      </w:r>
      <w:r w:rsidR="001C127A" w:rsidRPr="00070DC6">
        <w:rPr>
          <w:rFonts w:asciiTheme="minorEastAsia" w:eastAsiaTheme="minorEastAsia" w:hAnsiTheme="minorEastAsia"/>
          <w:snapToGrid w:val="0"/>
          <w:kern w:val="0"/>
          <w:sz w:val="24"/>
        </w:rPr>
        <w:t>所需的全部仪表控制设备、配供电设备等。本套</w:t>
      </w:r>
      <w:r w:rsidR="009F22E8" w:rsidRPr="00070DC6">
        <w:rPr>
          <w:rFonts w:asciiTheme="minorEastAsia" w:eastAsiaTheme="minorEastAsia" w:hAnsiTheme="minorEastAsia"/>
          <w:snapToGrid w:val="0"/>
          <w:kern w:val="0"/>
          <w:sz w:val="24"/>
        </w:rPr>
        <w:t>脱盐水加氨水调PH装置</w:t>
      </w:r>
      <w:r w:rsidR="001C127A" w:rsidRPr="00070DC6">
        <w:rPr>
          <w:rFonts w:asciiTheme="minorEastAsia" w:eastAsiaTheme="minorEastAsia" w:hAnsiTheme="minorEastAsia"/>
          <w:snapToGrid w:val="0"/>
          <w:kern w:val="0"/>
          <w:sz w:val="24"/>
        </w:rPr>
        <w:t>应设置独立的就地控制盘</w:t>
      </w:r>
      <w:r w:rsidR="00194A04" w:rsidRPr="00070DC6">
        <w:rPr>
          <w:rFonts w:asciiTheme="minorEastAsia" w:eastAsiaTheme="minorEastAsia" w:hAnsiTheme="minorEastAsia"/>
          <w:snapToGrid w:val="0"/>
          <w:kern w:val="0"/>
          <w:sz w:val="24"/>
        </w:rPr>
        <w:t>，</w:t>
      </w:r>
      <w:r w:rsidR="001C127A" w:rsidRPr="00070DC6">
        <w:rPr>
          <w:rFonts w:asciiTheme="minorEastAsia" w:eastAsiaTheme="minorEastAsia" w:hAnsiTheme="minorEastAsia"/>
          <w:snapToGrid w:val="0"/>
          <w:kern w:val="0"/>
          <w:sz w:val="24"/>
        </w:rPr>
        <w:t>盘上按钮开关的布置应便于操作</w:t>
      </w:r>
      <w:r w:rsidR="008A3102" w:rsidRPr="00070DC6">
        <w:rPr>
          <w:rFonts w:asciiTheme="minorEastAsia" w:eastAsiaTheme="minorEastAsia" w:hAnsiTheme="minorEastAsia"/>
          <w:snapToGrid w:val="0"/>
          <w:kern w:val="0"/>
          <w:sz w:val="24"/>
        </w:rPr>
        <w:t>；</w:t>
      </w:r>
    </w:p>
    <w:p w:rsidR="001C127A"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1C127A" w:rsidRPr="00070DC6">
        <w:rPr>
          <w:rFonts w:asciiTheme="minorEastAsia" w:eastAsiaTheme="minorEastAsia" w:hAnsiTheme="minorEastAsia"/>
          <w:snapToGrid w:val="0"/>
          <w:kern w:val="0"/>
          <w:sz w:val="24"/>
        </w:rPr>
        <w:t>.</w:t>
      </w:r>
      <w:r w:rsidR="003D505F" w:rsidRPr="00070DC6">
        <w:rPr>
          <w:rFonts w:asciiTheme="minorEastAsia" w:eastAsiaTheme="minorEastAsia" w:hAnsiTheme="minorEastAsia"/>
          <w:snapToGrid w:val="0"/>
          <w:kern w:val="0"/>
          <w:sz w:val="24"/>
        </w:rPr>
        <w:t>3</w:t>
      </w:r>
      <w:r w:rsidR="00F239F8" w:rsidRPr="00070DC6">
        <w:rPr>
          <w:rFonts w:asciiTheme="minorEastAsia" w:eastAsiaTheme="minorEastAsia" w:hAnsiTheme="minorEastAsia"/>
          <w:snapToGrid w:val="0"/>
          <w:kern w:val="0"/>
          <w:sz w:val="24"/>
        </w:rPr>
        <w:t xml:space="preserve"> </w:t>
      </w:r>
      <w:r w:rsidR="00667732" w:rsidRPr="00070DC6">
        <w:rPr>
          <w:rFonts w:asciiTheme="minorEastAsia" w:eastAsiaTheme="minorEastAsia" w:hAnsiTheme="minorEastAsia"/>
          <w:sz w:val="24"/>
        </w:rPr>
        <w:t>计量泵可实现故障报警，运行状态信号</w:t>
      </w:r>
      <w:r w:rsidR="00701613" w:rsidRPr="00070DC6">
        <w:rPr>
          <w:rFonts w:asciiTheme="minorEastAsia" w:eastAsiaTheme="minorEastAsia" w:hAnsiTheme="minorEastAsia"/>
          <w:sz w:val="24"/>
        </w:rPr>
        <w:t>、启停信号</w:t>
      </w:r>
      <w:r w:rsidR="00667732" w:rsidRPr="00070DC6">
        <w:rPr>
          <w:rFonts w:asciiTheme="minorEastAsia" w:eastAsiaTheme="minorEastAsia" w:hAnsiTheme="minorEastAsia"/>
          <w:sz w:val="24"/>
        </w:rPr>
        <w:t>远传至控制室</w:t>
      </w:r>
      <w:r w:rsidR="00F239F8" w:rsidRPr="00070DC6">
        <w:rPr>
          <w:rFonts w:asciiTheme="minorEastAsia" w:eastAsiaTheme="minorEastAsia" w:hAnsiTheme="minorEastAsia"/>
          <w:sz w:val="24"/>
        </w:rPr>
        <w:t>，实现在DCS中对泵运行状态的监控及停泵</w:t>
      </w:r>
      <w:r w:rsidR="00667732" w:rsidRPr="00070DC6">
        <w:rPr>
          <w:rFonts w:asciiTheme="minorEastAsia" w:eastAsiaTheme="minorEastAsia" w:hAnsiTheme="minorEastAsia"/>
          <w:sz w:val="24"/>
        </w:rPr>
        <w:t>。</w:t>
      </w:r>
      <w:r w:rsidR="00E55A43" w:rsidRPr="00070DC6">
        <w:rPr>
          <w:rFonts w:asciiTheme="minorEastAsia" w:eastAsiaTheme="minorEastAsia" w:hAnsiTheme="minorEastAsia"/>
          <w:sz w:val="24"/>
        </w:rPr>
        <w:t>所有电机的启动、停止、启停指示灯、</w:t>
      </w:r>
      <w:r w:rsidR="00EF202D" w:rsidRPr="00070DC6">
        <w:rPr>
          <w:rFonts w:asciiTheme="minorEastAsia" w:eastAsiaTheme="minorEastAsia" w:hAnsiTheme="minorEastAsia"/>
          <w:snapToGrid w:val="0"/>
          <w:kern w:val="0"/>
          <w:sz w:val="24"/>
        </w:rPr>
        <w:t>远程</w:t>
      </w:r>
      <w:r w:rsidR="00E55A43" w:rsidRPr="00070DC6">
        <w:rPr>
          <w:rFonts w:asciiTheme="minorEastAsia" w:eastAsiaTheme="minorEastAsia" w:hAnsiTheme="minorEastAsia"/>
          <w:snapToGrid w:val="0"/>
          <w:kern w:val="0"/>
          <w:sz w:val="24"/>
        </w:rPr>
        <w:t>/就地切换开关等装设在现场的操作柱上，且操作柱由</w:t>
      </w:r>
      <w:r w:rsidR="0068285B" w:rsidRPr="00070DC6">
        <w:rPr>
          <w:rFonts w:asciiTheme="minorEastAsia" w:eastAsiaTheme="minorEastAsia" w:hAnsiTheme="minorEastAsia"/>
          <w:snapToGrid w:val="0"/>
          <w:kern w:val="0"/>
          <w:sz w:val="24"/>
        </w:rPr>
        <w:t>投标方</w:t>
      </w:r>
      <w:r w:rsidR="00E55A43" w:rsidRPr="00070DC6">
        <w:rPr>
          <w:rFonts w:asciiTheme="minorEastAsia" w:eastAsiaTheme="minorEastAsia" w:hAnsiTheme="minorEastAsia"/>
          <w:snapToGrid w:val="0"/>
          <w:kern w:val="0"/>
          <w:sz w:val="24"/>
        </w:rPr>
        <w:t>供货。</w:t>
      </w:r>
      <w:r w:rsidR="009F22E8" w:rsidRPr="00070DC6">
        <w:rPr>
          <w:rFonts w:asciiTheme="minorEastAsia" w:eastAsiaTheme="minorEastAsia" w:hAnsiTheme="minorEastAsia"/>
          <w:sz w:val="24"/>
        </w:rPr>
        <w:t>脱盐水加氨水调PH装置</w:t>
      </w:r>
      <w:r w:rsidR="001C127A" w:rsidRPr="00070DC6">
        <w:rPr>
          <w:rFonts w:asciiTheme="minorEastAsia" w:eastAsiaTheme="minorEastAsia" w:hAnsiTheme="minorEastAsia"/>
          <w:snapToGrid w:val="0"/>
          <w:kern w:val="0"/>
          <w:sz w:val="24"/>
        </w:rPr>
        <w:t>就地控制盘应有计量泵的状态指示、</w:t>
      </w:r>
      <w:r w:rsidR="009F22E8" w:rsidRPr="00070DC6">
        <w:rPr>
          <w:rFonts w:asciiTheme="minorEastAsia" w:eastAsiaTheme="minorEastAsia" w:hAnsiTheme="minorEastAsia"/>
          <w:sz w:val="24"/>
        </w:rPr>
        <w:t>脱盐水加氨水调PH装置</w:t>
      </w:r>
      <w:r w:rsidR="00D2231D" w:rsidRPr="00070DC6">
        <w:rPr>
          <w:rFonts w:asciiTheme="minorEastAsia" w:eastAsiaTheme="minorEastAsia" w:hAnsiTheme="minorEastAsia"/>
          <w:sz w:val="24"/>
        </w:rPr>
        <w:t>储槽</w:t>
      </w:r>
      <w:r w:rsidR="001C127A" w:rsidRPr="00070DC6">
        <w:rPr>
          <w:rFonts w:asciiTheme="minorEastAsia" w:eastAsiaTheme="minorEastAsia" w:hAnsiTheme="minorEastAsia"/>
          <w:snapToGrid w:val="0"/>
          <w:kern w:val="0"/>
          <w:sz w:val="24"/>
        </w:rPr>
        <w:t>高液位、低液位、低低液位声光报警</w:t>
      </w:r>
      <w:r w:rsidR="00F239F8" w:rsidRPr="00070DC6">
        <w:rPr>
          <w:rFonts w:asciiTheme="minorEastAsia" w:eastAsiaTheme="minorEastAsia" w:hAnsiTheme="minorEastAsia"/>
          <w:snapToGrid w:val="0"/>
          <w:kern w:val="0"/>
          <w:sz w:val="24"/>
        </w:rPr>
        <w:t>、</w:t>
      </w:r>
      <w:r w:rsidR="001C127A" w:rsidRPr="00070DC6">
        <w:rPr>
          <w:rFonts w:asciiTheme="minorEastAsia" w:eastAsiaTheme="minorEastAsia" w:hAnsiTheme="minorEastAsia"/>
          <w:snapToGrid w:val="0"/>
          <w:kern w:val="0"/>
          <w:sz w:val="24"/>
        </w:rPr>
        <w:t>电源指示；</w:t>
      </w:r>
      <w:r w:rsidR="00F239F8" w:rsidRPr="00070DC6">
        <w:rPr>
          <w:rFonts w:asciiTheme="minorEastAsia" w:eastAsiaTheme="minorEastAsia" w:hAnsiTheme="minorEastAsia"/>
          <w:snapToGrid w:val="0"/>
          <w:kern w:val="0"/>
          <w:sz w:val="24"/>
        </w:rPr>
        <w:t>低液位</w:t>
      </w:r>
      <w:r w:rsidR="001C127A" w:rsidRPr="00070DC6">
        <w:rPr>
          <w:rFonts w:asciiTheme="minorEastAsia" w:eastAsiaTheme="minorEastAsia" w:hAnsiTheme="minorEastAsia"/>
          <w:snapToGrid w:val="0"/>
          <w:kern w:val="0"/>
          <w:sz w:val="24"/>
        </w:rPr>
        <w:t>自动停泵的功能</w:t>
      </w:r>
      <w:r w:rsidR="0068285B" w:rsidRPr="00070DC6">
        <w:rPr>
          <w:rFonts w:asciiTheme="minorEastAsia" w:eastAsiaTheme="minorEastAsia" w:hAnsiTheme="minorEastAsia"/>
          <w:snapToGrid w:val="0"/>
          <w:kern w:val="0"/>
          <w:sz w:val="24"/>
        </w:rPr>
        <w:t>，同时控制室可以根据PH计的数值实现DCS</w:t>
      </w:r>
      <w:r w:rsidR="00262CF5" w:rsidRPr="00070DC6">
        <w:rPr>
          <w:rFonts w:asciiTheme="minorEastAsia" w:eastAsiaTheme="minorEastAsia" w:hAnsiTheme="minorEastAsia" w:hint="eastAsia"/>
          <w:snapToGrid w:val="0"/>
          <w:kern w:val="0"/>
          <w:sz w:val="24"/>
        </w:rPr>
        <w:t>对</w:t>
      </w:r>
      <w:r w:rsidR="0068285B" w:rsidRPr="00070DC6">
        <w:rPr>
          <w:rFonts w:asciiTheme="minorEastAsia" w:eastAsiaTheme="minorEastAsia" w:hAnsiTheme="minorEastAsia"/>
          <w:snapToGrid w:val="0"/>
          <w:kern w:val="0"/>
          <w:sz w:val="24"/>
        </w:rPr>
        <w:t>计量泵</w:t>
      </w:r>
      <w:r w:rsidR="00262CF5" w:rsidRPr="00070DC6">
        <w:rPr>
          <w:rFonts w:asciiTheme="minorEastAsia" w:eastAsiaTheme="minorEastAsia" w:hAnsiTheme="minorEastAsia" w:hint="eastAsia"/>
          <w:snapToGrid w:val="0"/>
          <w:kern w:val="0"/>
          <w:sz w:val="24"/>
        </w:rPr>
        <w:t>进行</w:t>
      </w:r>
      <w:r w:rsidR="0068285B" w:rsidRPr="00070DC6">
        <w:rPr>
          <w:rFonts w:asciiTheme="minorEastAsia" w:eastAsiaTheme="minorEastAsia" w:hAnsiTheme="minorEastAsia"/>
          <w:snapToGrid w:val="0"/>
          <w:kern w:val="0"/>
          <w:sz w:val="24"/>
        </w:rPr>
        <w:t>变频手动/自调</w:t>
      </w:r>
      <w:r w:rsidR="00041E87" w:rsidRPr="00070DC6">
        <w:rPr>
          <w:rFonts w:asciiTheme="minorEastAsia" w:eastAsiaTheme="minorEastAsia" w:hAnsiTheme="minorEastAsia"/>
          <w:snapToGrid w:val="0"/>
          <w:kern w:val="0"/>
          <w:sz w:val="24"/>
        </w:rPr>
        <w:t>调节</w:t>
      </w:r>
      <w:r w:rsidR="008A3102" w:rsidRPr="00070DC6">
        <w:rPr>
          <w:rFonts w:asciiTheme="minorEastAsia" w:eastAsiaTheme="minorEastAsia" w:hAnsiTheme="minorEastAsia"/>
          <w:snapToGrid w:val="0"/>
          <w:kern w:val="0"/>
          <w:sz w:val="24"/>
        </w:rPr>
        <w:t>；</w:t>
      </w:r>
    </w:p>
    <w:p w:rsidR="00E861B6"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E037D6" w:rsidRPr="00070DC6">
        <w:rPr>
          <w:rFonts w:asciiTheme="minorEastAsia" w:eastAsiaTheme="minorEastAsia" w:hAnsiTheme="minorEastAsia"/>
          <w:snapToGrid w:val="0"/>
          <w:kern w:val="0"/>
          <w:sz w:val="24"/>
        </w:rPr>
        <w:t>1.</w:t>
      </w:r>
      <w:r w:rsidR="003D505F" w:rsidRPr="00070DC6">
        <w:rPr>
          <w:rFonts w:asciiTheme="minorEastAsia" w:eastAsiaTheme="minorEastAsia" w:hAnsiTheme="minorEastAsia"/>
          <w:snapToGrid w:val="0"/>
          <w:kern w:val="0"/>
          <w:sz w:val="24"/>
        </w:rPr>
        <w:t>4</w:t>
      </w:r>
      <w:r w:rsidR="00F239F8" w:rsidRPr="00070DC6">
        <w:rPr>
          <w:rFonts w:asciiTheme="minorEastAsia" w:eastAsiaTheme="minorEastAsia" w:hAnsiTheme="minorEastAsia"/>
          <w:snapToGrid w:val="0"/>
          <w:kern w:val="0"/>
          <w:sz w:val="24"/>
        </w:rPr>
        <w:t xml:space="preserve"> </w:t>
      </w:r>
      <w:r w:rsidR="00E861B6" w:rsidRPr="00070DC6">
        <w:rPr>
          <w:rFonts w:asciiTheme="minorEastAsia" w:eastAsiaTheme="minorEastAsia" w:hAnsiTheme="minorEastAsia"/>
          <w:snapToGrid w:val="0"/>
          <w:kern w:val="0"/>
          <w:sz w:val="24"/>
        </w:rPr>
        <w:t>投标方保证在满足招标方文件规定的最小连续运行流量下对泵无损害</w:t>
      </w:r>
      <w:r w:rsidR="008A3102" w:rsidRPr="00070DC6">
        <w:rPr>
          <w:rFonts w:asciiTheme="minorEastAsia" w:eastAsiaTheme="minorEastAsia" w:hAnsiTheme="minorEastAsia"/>
          <w:snapToGrid w:val="0"/>
          <w:kern w:val="0"/>
          <w:sz w:val="24"/>
        </w:rPr>
        <w:t>；</w:t>
      </w:r>
    </w:p>
    <w:p w:rsidR="001C127A"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1C127A" w:rsidRPr="00070DC6">
        <w:rPr>
          <w:rFonts w:asciiTheme="minorEastAsia" w:eastAsiaTheme="minorEastAsia" w:hAnsiTheme="minorEastAsia"/>
          <w:snapToGrid w:val="0"/>
          <w:kern w:val="0"/>
          <w:sz w:val="24"/>
        </w:rPr>
        <w:t>.</w:t>
      </w:r>
      <w:r w:rsidR="003D505F" w:rsidRPr="00070DC6">
        <w:rPr>
          <w:rFonts w:asciiTheme="minorEastAsia" w:eastAsiaTheme="minorEastAsia" w:hAnsiTheme="minorEastAsia"/>
          <w:snapToGrid w:val="0"/>
          <w:kern w:val="0"/>
          <w:sz w:val="24"/>
        </w:rPr>
        <w:t>5</w:t>
      </w:r>
      <w:r w:rsidR="00F239F8" w:rsidRPr="00070DC6">
        <w:rPr>
          <w:rFonts w:asciiTheme="minorEastAsia" w:eastAsiaTheme="minorEastAsia" w:hAnsiTheme="minorEastAsia"/>
          <w:snapToGrid w:val="0"/>
          <w:kern w:val="0"/>
          <w:sz w:val="24"/>
        </w:rPr>
        <w:t xml:space="preserve"> </w:t>
      </w:r>
      <w:r w:rsidR="001C127A" w:rsidRPr="00070DC6">
        <w:rPr>
          <w:rFonts w:asciiTheme="minorEastAsia" w:eastAsiaTheme="minorEastAsia" w:hAnsiTheme="minorEastAsia"/>
          <w:snapToGrid w:val="0"/>
          <w:kern w:val="0"/>
          <w:sz w:val="24"/>
        </w:rPr>
        <w:t>计量泵、逆止阀、</w:t>
      </w:r>
      <w:r w:rsidR="00041E87" w:rsidRPr="00070DC6">
        <w:rPr>
          <w:rFonts w:asciiTheme="minorEastAsia" w:eastAsiaTheme="minorEastAsia" w:hAnsiTheme="minorEastAsia"/>
          <w:snapToGrid w:val="0"/>
          <w:kern w:val="0"/>
          <w:sz w:val="24"/>
        </w:rPr>
        <w:t>呼吸</w:t>
      </w:r>
      <w:r w:rsidR="001C127A" w:rsidRPr="00070DC6">
        <w:rPr>
          <w:rFonts w:asciiTheme="minorEastAsia" w:eastAsiaTheme="minorEastAsia" w:hAnsiTheme="minorEastAsia"/>
          <w:snapToGrid w:val="0"/>
          <w:kern w:val="0"/>
          <w:sz w:val="24"/>
        </w:rPr>
        <w:t>阀和过滤器应选用性能优良、国内有较多使用业绩的设备。在成套交货时能提供相关产品出厂合格证等资料</w:t>
      </w:r>
      <w:r w:rsidR="008A3102" w:rsidRPr="00070DC6">
        <w:rPr>
          <w:rFonts w:asciiTheme="minorEastAsia" w:eastAsiaTheme="minorEastAsia" w:hAnsiTheme="minorEastAsia"/>
          <w:snapToGrid w:val="0"/>
          <w:kern w:val="0"/>
          <w:sz w:val="24"/>
        </w:rPr>
        <w:t>；</w:t>
      </w:r>
    </w:p>
    <w:p w:rsidR="001C127A"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3D505F" w:rsidRPr="00070DC6">
        <w:rPr>
          <w:rFonts w:asciiTheme="minorEastAsia" w:eastAsiaTheme="minorEastAsia" w:hAnsiTheme="minorEastAsia"/>
          <w:snapToGrid w:val="0"/>
          <w:kern w:val="0"/>
          <w:sz w:val="24"/>
        </w:rPr>
        <w:t>6</w:t>
      </w:r>
      <w:r w:rsidR="001C127A" w:rsidRPr="00070DC6">
        <w:rPr>
          <w:rFonts w:asciiTheme="minorEastAsia" w:eastAsiaTheme="minorEastAsia" w:hAnsiTheme="minorEastAsia"/>
          <w:snapToGrid w:val="0"/>
          <w:kern w:val="0"/>
          <w:sz w:val="24"/>
        </w:rPr>
        <w:t xml:space="preserve"> 每套</w:t>
      </w:r>
      <w:r w:rsidR="009F22E8" w:rsidRPr="00070DC6">
        <w:rPr>
          <w:rFonts w:asciiTheme="minorEastAsia" w:eastAsiaTheme="minorEastAsia" w:hAnsiTheme="minorEastAsia"/>
          <w:sz w:val="24"/>
        </w:rPr>
        <w:t>脱盐水加氨水调PH装置</w:t>
      </w:r>
      <w:r w:rsidR="001C127A" w:rsidRPr="00070DC6">
        <w:rPr>
          <w:rFonts w:asciiTheme="minorEastAsia" w:eastAsiaTheme="minorEastAsia" w:hAnsiTheme="minorEastAsia"/>
          <w:snapToGrid w:val="0"/>
          <w:kern w:val="0"/>
          <w:sz w:val="24"/>
        </w:rPr>
        <w:t>阀门、管道、过滤器和仪表应布置整齐，手动阀</w:t>
      </w:r>
      <w:r w:rsidR="001C127A" w:rsidRPr="00070DC6">
        <w:rPr>
          <w:rFonts w:asciiTheme="minorEastAsia" w:eastAsiaTheme="minorEastAsia" w:hAnsiTheme="minorEastAsia"/>
          <w:snapToGrid w:val="0"/>
          <w:kern w:val="0"/>
          <w:sz w:val="24"/>
        </w:rPr>
        <w:lastRenderedPageBreak/>
        <w:t>门的布置应便于操作。</w:t>
      </w:r>
      <w:r w:rsidR="000B3367" w:rsidRPr="00070DC6">
        <w:rPr>
          <w:rFonts w:asciiTheme="minorEastAsia" w:eastAsiaTheme="minorEastAsia" w:hAnsiTheme="minorEastAsia"/>
          <w:snapToGrid w:val="0"/>
          <w:kern w:val="0"/>
          <w:sz w:val="24"/>
        </w:rPr>
        <w:t>药液贮槽采用</w:t>
      </w:r>
      <w:r w:rsidR="00D2231D" w:rsidRPr="00070DC6">
        <w:rPr>
          <w:rFonts w:asciiTheme="minorEastAsia" w:eastAsiaTheme="minorEastAsia" w:hAnsiTheme="minorEastAsia"/>
          <w:snapToGrid w:val="0"/>
          <w:kern w:val="0"/>
          <w:sz w:val="24"/>
        </w:rPr>
        <w:t>电动机械</w:t>
      </w:r>
      <w:r w:rsidR="000B3367" w:rsidRPr="00070DC6">
        <w:rPr>
          <w:rFonts w:asciiTheme="minorEastAsia" w:eastAsiaTheme="minorEastAsia" w:hAnsiTheme="minorEastAsia"/>
          <w:snapToGrid w:val="0"/>
          <w:kern w:val="0"/>
          <w:sz w:val="24"/>
        </w:rPr>
        <w:t>搅拌</w:t>
      </w:r>
      <w:r w:rsidR="00D2231D" w:rsidRPr="00070DC6">
        <w:rPr>
          <w:rFonts w:asciiTheme="minorEastAsia" w:eastAsiaTheme="minorEastAsia" w:hAnsiTheme="minorEastAsia"/>
          <w:snapToGrid w:val="0"/>
          <w:kern w:val="0"/>
          <w:sz w:val="24"/>
        </w:rPr>
        <w:t>；</w:t>
      </w:r>
    </w:p>
    <w:p w:rsidR="001C127A"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3D505F" w:rsidRPr="00070DC6">
        <w:rPr>
          <w:rFonts w:asciiTheme="minorEastAsia" w:eastAsiaTheme="minorEastAsia" w:hAnsiTheme="minorEastAsia"/>
          <w:snapToGrid w:val="0"/>
          <w:kern w:val="0"/>
          <w:sz w:val="24"/>
        </w:rPr>
        <w:t>7</w:t>
      </w:r>
      <w:r w:rsidR="00F239F8" w:rsidRPr="00070DC6">
        <w:rPr>
          <w:rFonts w:asciiTheme="minorEastAsia" w:eastAsiaTheme="minorEastAsia" w:hAnsiTheme="minorEastAsia"/>
          <w:snapToGrid w:val="0"/>
          <w:kern w:val="0"/>
          <w:sz w:val="24"/>
        </w:rPr>
        <w:t xml:space="preserve"> </w:t>
      </w:r>
      <w:r w:rsidR="001C127A" w:rsidRPr="00070DC6">
        <w:rPr>
          <w:rFonts w:asciiTheme="minorEastAsia" w:eastAsiaTheme="minorEastAsia" w:hAnsiTheme="minorEastAsia"/>
          <w:snapToGrid w:val="0"/>
          <w:kern w:val="0"/>
          <w:sz w:val="24"/>
        </w:rPr>
        <w:t>所有排水</w:t>
      </w:r>
      <w:r w:rsidR="00E43942" w:rsidRPr="00070DC6">
        <w:rPr>
          <w:rFonts w:asciiTheme="minorEastAsia" w:eastAsiaTheme="minorEastAsia" w:hAnsiTheme="minorEastAsia"/>
          <w:snapToGrid w:val="0"/>
          <w:kern w:val="0"/>
          <w:sz w:val="24"/>
        </w:rPr>
        <w:t>由</w:t>
      </w:r>
      <w:r w:rsidR="001C127A" w:rsidRPr="00070DC6">
        <w:rPr>
          <w:rFonts w:asciiTheme="minorEastAsia" w:eastAsiaTheme="minorEastAsia" w:hAnsiTheme="minorEastAsia"/>
          <w:snapToGrid w:val="0"/>
          <w:kern w:val="0"/>
          <w:sz w:val="24"/>
        </w:rPr>
        <w:t>漏斗</w:t>
      </w:r>
      <w:r w:rsidR="00E43942" w:rsidRPr="00070DC6">
        <w:rPr>
          <w:rFonts w:asciiTheme="minorEastAsia" w:eastAsiaTheme="minorEastAsia" w:hAnsiTheme="minorEastAsia"/>
          <w:snapToGrid w:val="0"/>
          <w:kern w:val="0"/>
          <w:sz w:val="24"/>
        </w:rPr>
        <w:t>经统一</w:t>
      </w:r>
      <w:r w:rsidR="001C127A" w:rsidRPr="00070DC6">
        <w:rPr>
          <w:rFonts w:asciiTheme="minorEastAsia" w:eastAsiaTheme="minorEastAsia" w:hAnsiTheme="minorEastAsia"/>
          <w:snapToGrid w:val="0"/>
          <w:kern w:val="0"/>
          <w:sz w:val="24"/>
        </w:rPr>
        <w:t>排水母管排放</w:t>
      </w:r>
      <w:r w:rsidR="008A3102" w:rsidRPr="00070DC6">
        <w:rPr>
          <w:rFonts w:asciiTheme="minorEastAsia" w:eastAsiaTheme="minorEastAsia" w:hAnsiTheme="minorEastAsia"/>
          <w:snapToGrid w:val="0"/>
          <w:kern w:val="0"/>
          <w:sz w:val="24"/>
        </w:rPr>
        <w:t>；</w:t>
      </w:r>
    </w:p>
    <w:p w:rsidR="007D0A56"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1C127A" w:rsidRPr="00070DC6">
        <w:rPr>
          <w:rFonts w:asciiTheme="minorEastAsia" w:eastAsiaTheme="minorEastAsia" w:hAnsiTheme="minorEastAsia"/>
          <w:snapToGrid w:val="0"/>
          <w:kern w:val="0"/>
          <w:sz w:val="24"/>
        </w:rPr>
        <w:t>.</w:t>
      </w:r>
      <w:r w:rsidR="003D505F" w:rsidRPr="00070DC6">
        <w:rPr>
          <w:rFonts w:asciiTheme="minorEastAsia" w:eastAsiaTheme="minorEastAsia" w:hAnsiTheme="minorEastAsia"/>
          <w:snapToGrid w:val="0"/>
          <w:kern w:val="0"/>
          <w:sz w:val="24"/>
        </w:rPr>
        <w:t>8</w:t>
      </w:r>
      <w:r w:rsidR="001C127A" w:rsidRPr="00070DC6">
        <w:rPr>
          <w:rFonts w:asciiTheme="minorEastAsia" w:eastAsiaTheme="minorEastAsia" w:hAnsiTheme="minorEastAsia"/>
          <w:snapToGrid w:val="0"/>
          <w:kern w:val="0"/>
          <w:sz w:val="24"/>
        </w:rPr>
        <w:t xml:space="preserve"> 所有电缆应排列整齐，采用电缆管或电缆槽盒</w:t>
      </w:r>
      <w:r w:rsidR="008A3102" w:rsidRPr="00070DC6">
        <w:rPr>
          <w:rFonts w:asciiTheme="minorEastAsia" w:eastAsiaTheme="minorEastAsia" w:hAnsiTheme="minorEastAsia"/>
          <w:snapToGrid w:val="0"/>
          <w:kern w:val="0"/>
          <w:sz w:val="24"/>
        </w:rPr>
        <w:t>；</w:t>
      </w:r>
    </w:p>
    <w:p w:rsidR="001C127A"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1</w:t>
      </w:r>
      <w:r w:rsidR="001C127A" w:rsidRPr="00070DC6">
        <w:rPr>
          <w:rFonts w:asciiTheme="minorEastAsia" w:eastAsiaTheme="minorEastAsia" w:hAnsiTheme="minorEastAsia"/>
          <w:snapToGrid w:val="0"/>
          <w:kern w:val="0"/>
          <w:sz w:val="24"/>
        </w:rPr>
        <w:t>.</w:t>
      </w:r>
      <w:r w:rsidR="003D505F" w:rsidRPr="00070DC6">
        <w:rPr>
          <w:rFonts w:asciiTheme="minorEastAsia" w:eastAsiaTheme="minorEastAsia" w:hAnsiTheme="minorEastAsia"/>
          <w:snapToGrid w:val="0"/>
          <w:kern w:val="0"/>
          <w:sz w:val="24"/>
        </w:rPr>
        <w:t>9</w:t>
      </w:r>
      <w:r w:rsidR="001C127A" w:rsidRPr="00070DC6">
        <w:rPr>
          <w:rFonts w:asciiTheme="minorEastAsia" w:eastAsiaTheme="minorEastAsia" w:hAnsiTheme="minorEastAsia"/>
          <w:snapToGrid w:val="0"/>
          <w:kern w:val="0"/>
          <w:sz w:val="24"/>
        </w:rPr>
        <w:t xml:space="preserve"> 控制和电气设备及材料应考虑防风沙、防爆</w:t>
      </w:r>
      <w:r w:rsidR="008A3102" w:rsidRPr="00070DC6">
        <w:rPr>
          <w:rFonts w:asciiTheme="minorEastAsia" w:eastAsiaTheme="minorEastAsia" w:hAnsiTheme="minorEastAsia"/>
          <w:snapToGrid w:val="0"/>
          <w:kern w:val="0"/>
          <w:sz w:val="24"/>
        </w:rPr>
        <w:t>；</w:t>
      </w:r>
    </w:p>
    <w:p w:rsidR="007D0A56"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7D0A56" w:rsidRPr="00070DC6">
        <w:rPr>
          <w:rFonts w:asciiTheme="minorEastAsia" w:eastAsiaTheme="minorEastAsia" w:hAnsiTheme="minorEastAsia"/>
          <w:snapToGrid w:val="0"/>
          <w:kern w:val="0"/>
          <w:sz w:val="24"/>
        </w:rPr>
        <w:t>1.</w:t>
      </w:r>
      <w:r w:rsidR="003D505F" w:rsidRPr="00070DC6">
        <w:rPr>
          <w:rFonts w:asciiTheme="minorEastAsia" w:eastAsiaTheme="minorEastAsia" w:hAnsiTheme="minorEastAsia"/>
          <w:snapToGrid w:val="0"/>
          <w:kern w:val="0"/>
          <w:sz w:val="24"/>
        </w:rPr>
        <w:t>10</w:t>
      </w:r>
      <w:r w:rsidR="0057064F" w:rsidRPr="00070DC6">
        <w:rPr>
          <w:rFonts w:asciiTheme="minorEastAsia" w:eastAsiaTheme="minorEastAsia" w:hAnsiTheme="minorEastAsia"/>
          <w:snapToGrid w:val="0"/>
          <w:kern w:val="0"/>
          <w:sz w:val="24"/>
        </w:rPr>
        <w:t xml:space="preserve"> </w:t>
      </w:r>
      <w:r w:rsidR="007D0A56" w:rsidRPr="00070DC6">
        <w:rPr>
          <w:rFonts w:asciiTheme="minorEastAsia" w:eastAsiaTheme="minorEastAsia" w:hAnsiTheme="minorEastAsia"/>
          <w:snapToGrid w:val="0"/>
          <w:kern w:val="0"/>
          <w:sz w:val="24"/>
        </w:rPr>
        <w:t>所提供的泵组在制造厂的设计和经验</w:t>
      </w:r>
      <w:r w:rsidR="0057064F" w:rsidRPr="00070DC6">
        <w:rPr>
          <w:rFonts w:asciiTheme="minorEastAsia" w:eastAsiaTheme="minorEastAsia" w:hAnsiTheme="minorEastAsia"/>
          <w:snapToGrid w:val="0"/>
          <w:kern w:val="0"/>
          <w:sz w:val="24"/>
        </w:rPr>
        <w:t>范围</w:t>
      </w:r>
      <w:r w:rsidR="007D0A56" w:rsidRPr="00070DC6">
        <w:rPr>
          <w:rFonts w:asciiTheme="minorEastAsia" w:eastAsiaTheme="minorEastAsia" w:hAnsiTheme="minorEastAsia"/>
          <w:snapToGrid w:val="0"/>
          <w:kern w:val="0"/>
          <w:sz w:val="24"/>
        </w:rPr>
        <w:t>内，此型号的泵组在工艺操作条件下运转20年以上</w:t>
      </w:r>
      <w:r w:rsidR="008A3102" w:rsidRPr="00070DC6">
        <w:rPr>
          <w:rFonts w:asciiTheme="minorEastAsia" w:eastAsiaTheme="minorEastAsia" w:hAnsiTheme="minorEastAsia"/>
          <w:snapToGrid w:val="0"/>
          <w:kern w:val="0"/>
          <w:sz w:val="24"/>
        </w:rPr>
        <w:t>；</w:t>
      </w:r>
    </w:p>
    <w:p w:rsidR="00E43942"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napToGrid w:val="0"/>
          <w:kern w:val="0"/>
          <w:sz w:val="24"/>
        </w:rPr>
      </w:pPr>
      <w:r w:rsidRPr="00070DC6">
        <w:rPr>
          <w:rFonts w:asciiTheme="minorEastAsia" w:eastAsiaTheme="minorEastAsia" w:hAnsiTheme="minorEastAsia"/>
          <w:snapToGrid w:val="0"/>
          <w:kern w:val="0"/>
          <w:sz w:val="24"/>
        </w:rPr>
        <w:t>6.</w:t>
      </w:r>
      <w:r w:rsidR="00E43942" w:rsidRPr="00070DC6">
        <w:rPr>
          <w:rFonts w:asciiTheme="minorEastAsia" w:eastAsiaTheme="minorEastAsia" w:hAnsiTheme="minorEastAsia"/>
          <w:snapToGrid w:val="0"/>
          <w:kern w:val="0"/>
          <w:sz w:val="24"/>
        </w:rPr>
        <w:t>1.11 管道布置符合GB/T 20801.3-2006要求</w:t>
      </w:r>
      <w:r w:rsidR="008A3102" w:rsidRPr="00070DC6">
        <w:rPr>
          <w:rFonts w:asciiTheme="minorEastAsia" w:eastAsiaTheme="minorEastAsia" w:hAnsiTheme="minorEastAsia"/>
          <w:snapToGrid w:val="0"/>
          <w:kern w:val="0"/>
          <w:sz w:val="24"/>
        </w:rPr>
        <w:t>；</w:t>
      </w:r>
    </w:p>
    <w:p w:rsidR="00647A0B" w:rsidRPr="00070DC6" w:rsidRDefault="00AB2C78" w:rsidP="001F2908">
      <w:pPr>
        <w:spacing w:line="500" w:lineRule="exact"/>
        <w:ind w:firstLineChars="200" w:firstLine="482"/>
        <w:rPr>
          <w:rFonts w:asciiTheme="minorEastAsia" w:eastAsiaTheme="minorEastAsia" w:hAnsiTheme="minorEastAsia"/>
          <w:b/>
          <w:sz w:val="24"/>
          <w:lang w:val="zh-CN"/>
        </w:rPr>
      </w:pPr>
      <w:r w:rsidRPr="00070DC6">
        <w:rPr>
          <w:rFonts w:asciiTheme="minorEastAsia" w:eastAsiaTheme="minorEastAsia" w:hAnsiTheme="minorEastAsia"/>
          <w:b/>
          <w:sz w:val="24"/>
          <w:lang w:val="zh-CN"/>
        </w:rPr>
        <w:t>6.</w:t>
      </w:r>
      <w:r w:rsidR="000851E4" w:rsidRPr="00070DC6">
        <w:rPr>
          <w:rFonts w:asciiTheme="minorEastAsia" w:eastAsiaTheme="minorEastAsia" w:hAnsiTheme="minorEastAsia"/>
          <w:b/>
          <w:sz w:val="24"/>
          <w:lang w:val="zh-CN"/>
        </w:rPr>
        <w:t>2</w:t>
      </w:r>
      <w:r w:rsidR="00F239F8" w:rsidRPr="00070DC6">
        <w:rPr>
          <w:rFonts w:asciiTheme="minorEastAsia" w:eastAsiaTheme="minorEastAsia" w:hAnsiTheme="minorEastAsia"/>
          <w:b/>
          <w:sz w:val="24"/>
          <w:lang w:val="zh-CN"/>
        </w:rPr>
        <w:t xml:space="preserve"> </w:t>
      </w:r>
      <w:r w:rsidR="00647A0B" w:rsidRPr="00070DC6">
        <w:rPr>
          <w:rFonts w:asciiTheme="minorEastAsia" w:eastAsiaTheme="minorEastAsia" w:hAnsiTheme="minorEastAsia"/>
          <w:b/>
          <w:sz w:val="24"/>
          <w:lang w:val="zh-CN"/>
        </w:rPr>
        <w:t>设备选用及制造要求</w:t>
      </w:r>
    </w:p>
    <w:p w:rsidR="00647A0B"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z w:val="24"/>
          <w:lang w:val="zh-CN"/>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2</w:t>
      </w:r>
      <w:r w:rsidR="00222104" w:rsidRPr="00070DC6">
        <w:rPr>
          <w:rFonts w:asciiTheme="minorEastAsia" w:eastAsiaTheme="minorEastAsia" w:hAnsiTheme="minorEastAsia"/>
          <w:snapToGrid w:val="0"/>
          <w:kern w:val="0"/>
          <w:sz w:val="24"/>
        </w:rPr>
        <w:t>.1</w:t>
      </w:r>
      <w:r w:rsidR="00F239F8" w:rsidRPr="00070DC6">
        <w:rPr>
          <w:rFonts w:asciiTheme="minorEastAsia" w:eastAsiaTheme="minorEastAsia" w:hAnsiTheme="minorEastAsia"/>
          <w:snapToGrid w:val="0"/>
          <w:kern w:val="0"/>
          <w:sz w:val="24"/>
        </w:rPr>
        <w:t xml:space="preserve"> </w:t>
      </w:r>
      <w:r w:rsidR="00375336" w:rsidRPr="00070DC6">
        <w:rPr>
          <w:rFonts w:asciiTheme="minorEastAsia" w:eastAsiaTheme="minorEastAsia" w:hAnsiTheme="minorEastAsia"/>
          <w:sz w:val="24"/>
          <w:lang w:val="zh-CN"/>
        </w:rPr>
        <w:t>采用</w:t>
      </w:r>
      <w:r w:rsidR="00694C7C" w:rsidRPr="00070DC6">
        <w:rPr>
          <w:rFonts w:asciiTheme="minorEastAsia" w:eastAsiaTheme="minorEastAsia" w:hAnsiTheme="minorEastAsia" w:hint="eastAsia"/>
          <w:sz w:val="24"/>
          <w:lang w:val="zh-CN"/>
        </w:rPr>
        <w:t>液压</w:t>
      </w:r>
      <w:r w:rsidR="00041E87" w:rsidRPr="00070DC6">
        <w:rPr>
          <w:rFonts w:asciiTheme="minorEastAsia" w:eastAsiaTheme="minorEastAsia" w:hAnsiTheme="minorEastAsia"/>
          <w:sz w:val="24"/>
          <w:lang w:val="zh-CN"/>
        </w:rPr>
        <w:t>双隔膜计量泵，具有隔膜破裂检测功能，</w:t>
      </w:r>
      <w:r w:rsidR="00667732" w:rsidRPr="00070DC6">
        <w:rPr>
          <w:rFonts w:asciiTheme="minorEastAsia" w:eastAsiaTheme="minorEastAsia" w:hAnsiTheme="minorEastAsia"/>
          <w:sz w:val="24"/>
          <w:lang w:val="zh-CN"/>
        </w:rPr>
        <w:t>计量泵流体方向：下进上出。</w:t>
      </w:r>
      <w:r w:rsidR="00647A0B" w:rsidRPr="00070DC6">
        <w:rPr>
          <w:rFonts w:asciiTheme="minorEastAsia" w:eastAsiaTheme="minorEastAsia" w:hAnsiTheme="minorEastAsia"/>
          <w:sz w:val="24"/>
          <w:lang w:val="zh-CN"/>
        </w:rPr>
        <w:t>投标方提供的计量泵、容器和设备在规</w:t>
      </w:r>
      <w:r w:rsidR="00586A4F" w:rsidRPr="00070DC6">
        <w:rPr>
          <w:rFonts w:asciiTheme="minorEastAsia" w:eastAsiaTheme="minorEastAsia" w:hAnsiTheme="minorEastAsia"/>
          <w:sz w:val="24"/>
          <w:lang w:val="zh-CN"/>
        </w:rPr>
        <w:t>格</w:t>
      </w:r>
      <w:r w:rsidR="00647A0B" w:rsidRPr="00070DC6">
        <w:rPr>
          <w:rFonts w:asciiTheme="minorEastAsia" w:eastAsiaTheme="minorEastAsia" w:hAnsiTheme="minorEastAsia"/>
          <w:sz w:val="24"/>
          <w:lang w:val="zh-CN"/>
        </w:rPr>
        <w:t>书指定的设计工况下能够达到最佳性能，同时能在一些非标准工况下正常运行</w:t>
      </w:r>
      <w:r w:rsidR="008A3102" w:rsidRPr="00070DC6">
        <w:rPr>
          <w:rFonts w:asciiTheme="minorEastAsia" w:eastAsiaTheme="minorEastAsia" w:hAnsiTheme="minorEastAsia"/>
          <w:sz w:val="24"/>
          <w:lang w:val="zh-CN"/>
        </w:rPr>
        <w:t>；</w:t>
      </w:r>
    </w:p>
    <w:p w:rsidR="00667732"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z w:val="24"/>
          <w:lang w:val="zh-CN"/>
        </w:rPr>
      </w:pPr>
      <w:r w:rsidRPr="00070DC6">
        <w:rPr>
          <w:rFonts w:asciiTheme="minorEastAsia" w:eastAsiaTheme="minorEastAsia" w:hAnsiTheme="minorEastAsia"/>
          <w:snapToGrid w:val="0"/>
          <w:kern w:val="0"/>
          <w:sz w:val="24"/>
        </w:rPr>
        <w:t>6.</w:t>
      </w:r>
      <w:r w:rsidR="004E269B" w:rsidRPr="00070DC6">
        <w:rPr>
          <w:rFonts w:asciiTheme="minorEastAsia" w:eastAsiaTheme="minorEastAsia" w:hAnsiTheme="minorEastAsia"/>
          <w:snapToGrid w:val="0"/>
          <w:kern w:val="0"/>
          <w:sz w:val="24"/>
        </w:rPr>
        <w:t>2.2</w:t>
      </w:r>
      <w:r w:rsidR="0057064F" w:rsidRPr="00070DC6">
        <w:rPr>
          <w:rFonts w:asciiTheme="minorEastAsia" w:eastAsiaTheme="minorEastAsia" w:hAnsiTheme="minorEastAsia"/>
          <w:snapToGrid w:val="0"/>
          <w:kern w:val="0"/>
          <w:sz w:val="24"/>
        </w:rPr>
        <w:t xml:space="preserve"> 投</w:t>
      </w:r>
      <w:r w:rsidR="0057064F" w:rsidRPr="00070DC6">
        <w:rPr>
          <w:rFonts w:asciiTheme="minorEastAsia" w:eastAsiaTheme="minorEastAsia" w:hAnsiTheme="minorEastAsia"/>
          <w:sz w:val="24"/>
          <w:lang w:val="zh-CN"/>
        </w:rPr>
        <w:t>标方保证系统在各种运行工况下安全运行，保证泵在所有的流量工况下的安全可靠运行，在各种非标准工况下没有过大的振动，噪音距设备</w:t>
      </w:r>
      <w:smartTag w:uri="urn:schemas-microsoft-com:office:smarttags" w:element="chmetcnv">
        <w:smartTagPr>
          <w:attr w:name="UnitName" w:val="米"/>
          <w:attr w:name="SourceValue" w:val="1"/>
          <w:attr w:name="HasSpace" w:val="False"/>
          <w:attr w:name="Negative" w:val="False"/>
          <w:attr w:name="NumberType" w:val="3"/>
          <w:attr w:name="TCSC" w:val="1"/>
        </w:smartTagPr>
        <w:r w:rsidR="0057064F" w:rsidRPr="00070DC6">
          <w:rPr>
            <w:rFonts w:asciiTheme="minorEastAsia" w:eastAsiaTheme="minorEastAsia" w:hAnsiTheme="minorEastAsia"/>
            <w:sz w:val="24"/>
            <w:lang w:val="zh-CN"/>
          </w:rPr>
          <w:t>一米</w:t>
        </w:r>
      </w:smartTag>
      <w:r w:rsidR="0057064F" w:rsidRPr="00070DC6">
        <w:rPr>
          <w:rFonts w:asciiTheme="minorEastAsia" w:eastAsiaTheme="minorEastAsia" w:hAnsiTheme="minorEastAsia"/>
          <w:sz w:val="24"/>
          <w:lang w:val="zh-CN"/>
        </w:rPr>
        <w:t>距离不超过85分贝</w:t>
      </w:r>
      <w:r w:rsidR="008A3102" w:rsidRPr="00070DC6">
        <w:rPr>
          <w:rFonts w:asciiTheme="minorEastAsia" w:eastAsiaTheme="minorEastAsia" w:hAnsiTheme="minorEastAsia"/>
          <w:sz w:val="24"/>
          <w:lang w:val="zh-CN"/>
        </w:rPr>
        <w:t>；</w:t>
      </w:r>
    </w:p>
    <w:p w:rsidR="00A91AC8" w:rsidRPr="00070DC6" w:rsidRDefault="00AB2C78" w:rsidP="001F2908">
      <w:pPr>
        <w:autoSpaceDE w:val="0"/>
        <w:autoSpaceDN w:val="0"/>
        <w:adjustRightInd w:val="0"/>
        <w:snapToGrid w:val="0"/>
        <w:spacing w:line="500" w:lineRule="exact"/>
        <w:ind w:firstLineChars="200" w:firstLine="480"/>
        <w:rPr>
          <w:rFonts w:asciiTheme="minorEastAsia" w:eastAsiaTheme="minorEastAsia" w:hAnsiTheme="minorEastAsia"/>
          <w:sz w:val="24"/>
          <w:lang w:val="zh-CN"/>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2</w:t>
      </w:r>
      <w:r w:rsidR="00222104" w:rsidRPr="00070DC6">
        <w:rPr>
          <w:rFonts w:asciiTheme="minorEastAsia" w:eastAsiaTheme="minorEastAsia" w:hAnsiTheme="minorEastAsia"/>
          <w:snapToGrid w:val="0"/>
          <w:kern w:val="0"/>
          <w:sz w:val="24"/>
        </w:rPr>
        <w:t>.3</w:t>
      </w:r>
      <w:r w:rsidR="00F239F8" w:rsidRPr="00070DC6">
        <w:rPr>
          <w:rFonts w:asciiTheme="minorEastAsia" w:eastAsiaTheme="minorEastAsia" w:hAnsiTheme="minorEastAsia"/>
          <w:snapToGrid w:val="0"/>
          <w:kern w:val="0"/>
          <w:sz w:val="24"/>
        </w:rPr>
        <w:t xml:space="preserve"> </w:t>
      </w:r>
      <w:r w:rsidR="009F22E8" w:rsidRPr="00070DC6">
        <w:rPr>
          <w:rFonts w:asciiTheme="minorEastAsia" w:eastAsiaTheme="minorEastAsia" w:hAnsiTheme="minorEastAsia"/>
          <w:sz w:val="24"/>
        </w:rPr>
        <w:t>脱盐水加氨水调PH装置</w:t>
      </w:r>
      <w:r w:rsidR="00694C7C" w:rsidRPr="00070DC6">
        <w:rPr>
          <w:rFonts w:asciiTheme="minorEastAsia" w:eastAsiaTheme="minorEastAsia" w:hAnsiTheme="minorEastAsia" w:hint="eastAsia"/>
          <w:sz w:val="24"/>
          <w:lang w:val="zh-CN"/>
        </w:rPr>
        <w:t>应</w:t>
      </w:r>
      <w:r w:rsidR="0057064F" w:rsidRPr="00070DC6">
        <w:rPr>
          <w:rFonts w:asciiTheme="minorEastAsia" w:eastAsiaTheme="minorEastAsia" w:hAnsiTheme="minorEastAsia"/>
          <w:sz w:val="24"/>
          <w:lang w:val="zh-CN"/>
        </w:rPr>
        <w:t>安装在一个整体框架上。安装在框架上的设备在投标方工厂装配固定好，保证运输过程中不会遗失或发生意外</w:t>
      </w:r>
      <w:r w:rsidR="008A3102" w:rsidRPr="00070DC6">
        <w:rPr>
          <w:rFonts w:asciiTheme="minorEastAsia" w:eastAsiaTheme="minorEastAsia" w:hAnsiTheme="minorEastAsia"/>
          <w:sz w:val="24"/>
          <w:lang w:val="zh-CN"/>
        </w:rPr>
        <w:t>；</w:t>
      </w:r>
    </w:p>
    <w:p w:rsidR="00A91AC8" w:rsidRPr="00070DC6" w:rsidRDefault="00AB2C78" w:rsidP="001F2908">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2</w:t>
      </w:r>
      <w:r w:rsidR="00222104" w:rsidRPr="00070DC6">
        <w:rPr>
          <w:rFonts w:asciiTheme="minorEastAsia" w:eastAsiaTheme="minorEastAsia" w:hAnsiTheme="minorEastAsia"/>
          <w:snapToGrid w:val="0"/>
          <w:kern w:val="0"/>
          <w:sz w:val="24"/>
        </w:rPr>
        <w:t>.4</w:t>
      </w:r>
      <w:r w:rsidR="00F239F8" w:rsidRPr="00070DC6">
        <w:rPr>
          <w:rFonts w:asciiTheme="minorEastAsia" w:eastAsiaTheme="minorEastAsia" w:hAnsiTheme="minorEastAsia"/>
          <w:snapToGrid w:val="0"/>
          <w:kern w:val="0"/>
          <w:sz w:val="24"/>
        </w:rPr>
        <w:t xml:space="preserve"> </w:t>
      </w:r>
      <w:r w:rsidR="0057064F" w:rsidRPr="00070DC6">
        <w:rPr>
          <w:rFonts w:asciiTheme="minorEastAsia" w:eastAsiaTheme="minorEastAsia" w:hAnsiTheme="minorEastAsia"/>
          <w:sz w:val="24"/>
          <w:lang w:val="zh-CN"/>
        </w:rPr>
        <w:t>所有计量泵出口压力安全阀和脉冲减震器都由投标方配套提供，并选用安全、适用的产品。每台计量泵的出口提供安全阀及返回排放母管的管道。每台计量泵入口管道上设有不锈钢管道过滤器一台</w:t>
      </w:r>
      <w:r w:rsidR="008A3102" w:rsidRPr="00070DC6">
        <w:rPr>
          <w:rFonts w:asciiTheme="minorEastAsia" w:eastAsiaTheme="minorEastAsia" w:hAnsiTheme="minorEastAsia"/>
          <w:sz w:val="24"/>
          <w:lang w:val="zh-CN"/>
        </w:rPr>
        <w:t>；</w:t>
      </w:r>
    </w:p>
    <w:p w:rsidR="00EA71E3" w:rsidRPr="00070DC6" w:rsidRDefault="00AB2C78" w:rsidP="001F2908">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napToGrid w:val="0"/>
          <w:kern w:val="0"/>
          <w:sz w:val="24"/>
        </w:rPr>
        <w:t>6.</w:t>
      </w:r>
      <w:r w:rsidR="000851E4" w:rsidRPr="00070DC6">
        <w:rPr>
          <w:rFonts w:asciiTheme="minorEastAsia" w:eastAsiaTheme="minorEastAsia" w:hAnsiTheme="minorEastAsia"/>
          <w:snapToGrid w:val="0"/>
          <w:kern w:val="0"/>
          <w:sz w:val="24"/>
        </w:rPr>
        <w:t>2.5</w:t>
      </w:r>
      <w:r w:rsidR="00F239F8" w:rsidRPr="00070DC6">
        <w:rPr>
          <w:rFonts w:asciiTheme="minorEastAsia" w:eastAsiaTheme="minorEastAsia" w:hAnsiTheme="minorEastAsia"/>
          <w:snapToGrid w:val="0"/>
          <w:kern w:val="0"/>
          <w:sz w:val="24"/>
        </w:rPr>
        <w:t xml:space="preserve"> </w:t>
      </w:r>
      <w:r w:rsidR="0057064F" w:rsidRPr="00070DC6">
        <w:rPr>
          <w:rFonts w:asciiTheme="minorEastAsia" w:eastAsiaTheme="minorEastAsia" w:hAnsiTheme="minorEastAsia"/>
          <w:sz w:val="24"/>
        </w:rPr>
        <w:t>泵的</w:t>
      </w:r>
      <w:r w:rsidR="00D2231D" w:rsidRPr="00070DC6">
        <w:rPr>
          <w:rFonts w:asciiTheme="minorEastAsia" w:eastAsiaTheme="minorEastAsia" w:hAnsiTheme="minorEastAsia"/>
          <w:sz w:val="24"/>
        </w:rPr>
        <w:t>加氨水</w:t>
      </w:r>
      <w:r w:rsidR="0057064F" w:rsidRPr="00070DC6">
        <w:rPr>
          <w:rFonts w:asciiTheme="minorEastAsia" w:eastAsiaTheme="minorEastAsia" w:hAnsiTheme="minorEastAsia"/>
          <w:sz w:val="24"/>
        </w:rPr>
        <w:t>量</w:t>
      </w:r>
      <w:r w:rsidR="00497A36" w:rsidRPr="00070DC6">
        <w:rPr>
          <w:rFonts w:asciiTheme="minorEastAsia" w:eastAsiaTheme="minorEastAsia" w:hAnsiTheme="minorEastAsia" w:hint="eastAsia"/>
          <w:sz w:val="24"/>
        </w:rPr>
        <w:t>调节方式：①现场手动调节隔膜计量泵的行程，②现场调节变频，③中控室手动/自动调节变频，</w:t>
      </w:r>
      <w:r w:rsidR="0057064F" w:rsidRPr="00070DC6">
        <w:rPr>
          <w:rFonts w:asciiTheme="minorEastAsia" w:eastAsiaTheme="minorEastAsia" w:hAnsiTheme="minorEastAsia"/>
          <w:sz w:val="24"/>
        </w:rPr>
        <w:t>流量调节范围0～100%，投标方同时给出泵的最大允许流量</w:t>
      </w:r>
      <w:r w:rsidR="008A3102" w:rsidRPr="00070DC6">
        <w:rPr>
          <w:rFonts w:asciiTheme="minorEastAsia" w:eastAsiaTheme="minorEastAsia" w:hAnsiTheme="minorEastAsia"/>
          <w:sz w:val="24"/>
        </w:rPr>
        <w:t>；</w:t>
      </w:r>
    </w:p>
    <w:p w:rsidR="007C7CA8" w:rsidRPr="00070DC6" w:rsidRDefault="00AB2C78" w:rsidP="001F2908">
      <w:pPr>
        <w:pStyle w:val="Default"/>
        <w:snapToGrid w:val="0"/>
        <w:spacing w:line="500" w:lineRule="exact"/>
        <w:ind w:firstLineChars="200" w:firstLine="480"/>
        <w:jc w:val="both"/>
        <w:rPr>
          <w:rFonts w:asciiTheme="minorEastAsia" w:eastAsiaTheme="minorEastAsia" w:hAnsiTheme="minorEastAsia" w:cs="Times New Roman"/>
          <w:color w:val="auto"/>
        </w:rPr>
      </w:pPr>
      <w:r w:rsidRPr="00070DC6">
        <w:rPr>
          <w:rFonts w:asciiTheme="minorEastAsia" w:eastAsiaTheme="minorEastAsia" w:hAnsiTheme="minorEastAsia" w:cs="Times New Roman"/>
          <w:snapToGrid w:val="0"/>
          <w:color w:val="auto"/>
        </w:rPr>
        <w:t>6.</w:t>
      </w:r>
      <w:r w:rsidR="000851E4" w:rsidRPr="00070DC6">
        <w:rPr>
          <w:rFonts w:asciiTheme="minorEastAsia" w:eastAsiaTheme="minorEastAsia" w:hAnsiTheme="minorEastAsia" w:cs="Times New Roman"/>
          <w:snapToGrid w:val="0"/>
          <w:color w:val="auto"/>
        </w:rPr>
        <w:t>2.6</w:t>
      </w:r>
      <w:r w:rsidR="00F239F8" w:rsidRPr="00070DC6">
        <w:rPr>
          <w:rFonts w:asciiTheme="minorEastAsia" w:eastAsiaTheme="minorEastAsia" w:hAnsiTheme="minorEastAsia" w:cs="Times New Roman"/>
          <w:snapToGrid w:val="0"/>
          <w:color w:val="auto"/>
        </w:rPr>
        <w:t xml:space="preserve"> </w:t>
      </w:r>
      <w:r w:rsidR="0057064F" w:rsidRPr="00070DC6">
        <w:rPr>
          <w:rFonts w:asciiTheme="minorEastAsia" w:eastAsiaTheme="minorEastAsia" w:hAnsiTheme="minorEastAsia" w:cs="Times New Roman"/>
          <w:color w:val="auto"/>
          <w:lang w:val="zh-CN"/>
        </w:rPr>
        <w:t>泵的设计和布置方便所有部件的测试，更换零件，检修和加润滑油。</w:t>
      </w:r>
      <w:r w:rsidR="009F22E8" w:rsidRPr="00070DC6">
        <w:rPr>
          <w:rFonts w:asciiTheme="minorEastAsia" w:eastAsiaTheme="minorEastAsia" w:hAnsiTheme="minorEastAsia" w:cs="Times New Roman"/>
          <w:color w:val="auto"/>
        </w:rPr>
        <w:t>脱盐水加氨水调PH装置</w:t>
      </w:r>
      <w:r w:rsidR="0057064F" w:rsidRPr="00070DC6">
        <w:rPr>
          <w:rFonts w:asciiTheme="minorEastAsia" w:eastAsiaTheme="minorEastAsia" w:hAnsiTheme="minorEastAsia" w:cs="Times New Roman"/>
          <w:color w:val="auto"/>
          <w:lang w:val="zh-CN"/>
        </w:rPr>
        <w:t>提供泄漏、排放和出口连接管，投标方提供第一次使用的足量的润滑油</w:t>
      </w:r>
      <w:r w:rsidR="008A3102" w:rsidRPr="00070DC6">
        <w:rPr>
          <w:rFonts w:asciiTheme="minorEastAsia" w:eastAsiaTheme="minorEastAsia" w:hAnsiTheme="minorEastAsia" w:cs="Times New Roman"/>
          <w:color w:val="auto"/>
          <w:lang w:val="zh-CN"/>
        </w:rPr>
        <w:t>；</w:t>
      </w:r>
    </w:p>
    <w:p w:rsidR="00A91AC8" w:rsidRPr="00070DC6" w:rsidRDefault="00AB2C78" w:rsidP="001F2908">
      <w:pPr>
        <w:tabs>
          <w:tab w:val="left" w:pos="426"/>
        </w:tabs>
        <w:spacing w:line="500" w:lineRule="exact"/>
        <w:ind w:firstLineChars="200" w:firstLine="480"/>
        <w:rPr>
          <w:rFonts w:asciiTheme="minorEastAsia" w:eastAsiaTheme="minorEastAsia" w:hAnsiTheme="minorEastAsia"/>
          <w:kern w:val="0"/>
          <w:sz w:val="24"/>
        </w:rPr>
      </w:pPr>
      <w:r w:rsidRPr="00070DC6">
        <w:rPr>
          <w:rFonts w:asciiTheme="minorEastAsia" w:eastAsiaTheme="minorEastAsia" w:hAnsiTheme="minorEastAsia"/>
          <w:kern w:val="0"/>
          <w:sz w:val="24"/>
        </w:rPr>
        <w:t>6.</w:t>
      </w:r>
      <w:r w:rsidR="000851E4" w:rsidRPr="00070DC6">
        <w:rPr>
          <w:rFonts w:asciiTheme="minorEastAsia" w:eastAsiaTheme="minorEastAsia" w:hAnsiTheme="minorEastAsia"/>
          <w:kern w:val="0"/>
          <w:sz w:val="24"/>
        </w:rPr>
        <w:t>2.7</w:t>
      </w:r>
      <w:r w:rsidR="00F239F8" w:rsidRPr="00070DC6">
        <w:rPr>
          <w:rFonts w:asciiTheme="minorEastAsia" w:eastAsiaTheme="minorEastAsia" w:hAnsiTheme="minorEastAsia"/>
          <w:kern w:val="0"/>
          <w:sz w:val="24"/>
        </w:rPr>
        <w:t xml:space="preserve"> </w:t>
      </w:r>
      <w:r w:rsidR="0057064F" w:rsidRPr="00070DC6">
        <w:rPr>
          <w:rFonts w:asciiTheme="minorEastAsia" w:eastAsiaTheme="minorEastAsia" w:hAnsiTheme="minorEastAsia"/>
          <w:kern w:val="0"/>
          <w:sz w:val="24"/>
        </w:rPr>
        <w:t>计量泵出口装防震压力表，压力表的入口有隔离阀以及脉冲减震器</w:t>
      </w:r>
      <w:r w:rsidR="008A3102" w:rsidRPr="00070DC6">
        <w:rPr>
          <w:rFonts w:asciiTheme="minorEastAsia" w:eastAsiaTheme="minorEastAsia" w:hAnsiTheme="minorEastAsia"/>
          <w:kern w:val="0"/>
          <w:sz w:val="24"/>
        </w:rPr>
        <w:t>；</w:t>
      </w:r>
    </w:p>
    <w:p w:rsidR="00E037D6" w:rsidRPr="00070DC6" w:rsidRDefault="00AB2C78" w:rsidP="001F2908">
      <w:pPr>
        <w:tabs>
          <w:tab w:val="left" w:pos="426"/>
        </w:tabs>
        <w:spacing w:line="500" w:lineRule="exact"/>
        <w:ind w:firstLineChars="200" w:firstLine="480"/>
        <w:rPr>
          <w:rFonts w:asciiTheme="minorEastAsia" w:eastAsiaTheme="minorEastAsia" w:hAnsiTheme="minorEastAsia"/>
          <w:kern w:val="0"/>
          <w:sz w:val="24"/>
        </w:rPr>
      </w:pPr>
      <w:r w:rsidRPr="00070DC6">
        <w:rPr>
          <w:rFonts w:asciiTheme="minorEastAsia" w:eastAsiaTheme="minorEastAsia" w:hAnsiTheme="minorEastAsia"/>
          <w:kern w:val="0"/>
          <w:sz w:val="24"/>
        </w:rPr>
        <w:t>6.</w:t>
      </w:r>
      <w:r w:rsidR="000851E4" w:rsidRPr="00070DC6">
        <w:rPr>
          <w:rFonts w:asciiTheme="minorEastAsia" w:eastAsiaTheme="minorEastAsia" w:hAnsiTheme="minorEastAsia"/>
          <w:kern w:val="0"/>
          <w:sz w:val="24"/>
        </w:rPr>
        <w:t>2.8</w:t>
      </w:r>
      <w:r w:rsidR="009F22E8" w:rsidRPr="00070DC6">
        <w:rPr>
          <w:rFonts w:asciiTheme="minorEastAsia" w:eastAsiaTheme="minorEastAsia" w:hAnsiTheme="minorEastAsia"/>
          <w:sz w:val="24"/>
        </w:rPr>
        <w:t>脱盐水加氨水调PH装置</w:t>
      </w:r>
      <w:r w:rsidR="0057064F" w:rsidRPr="00070DC6">
        <w:rPr>
          <w:rFonts w:asciiTheme="minorEastAsia" w:eastAsiaTheme="minorEastAsia" w:hAnsiTheme="minorEastAsia"/>
          <w:kern w:val="0"/>
          <w:sz w:val="24"/>
        </w:rPr>
        <w:t>与药液接触部位应为不锈钢材质304及以上，具体包括：药液贮槽，计量泵与药液接触部位，管道、管件、阀门、安全阀、液位计及过滤器等。平台、扶梯、公用底座及相关支架等采用Q235A，设备防腐由投标方根据国家标准进行。</w:t>
      </w:r>
      <w:r w:rsidR="009F22E8" w:rsidRPr="00070DC6">
        <w:rPr>
          <w:rFonts w:asciiTheme="minorEastAsia" w:eastAsiaTheme="minorEastAsia" w:hAnsiTheme="minorEastAsia"/>
          <w:sz w:val="24"/>
        </w:rPr>
        <w:t>脱盐水加氨水调PH装置</w:t>
      </w:r>
      <w:r w:rsidR="0057064F" w:rsidRPr="00070DC6">
        <w:rPr>
          <w:rFonts w:asciiTheme="minorEastAsia" w:eastAsiaTheme="minorEastAsia" w:hAnsiTheme="minorEastAsia"/>
          <w:kern w:val="0"/>
          <w:sz w:val="24"/>
        </w:rPr>
        <w:t>不得采用任何铜及铜合金材质的零部件</w:t>
      </w:r>
      <w:r w:rsidR="008A3102" w:rsidRPr="00070DC6">
        <w:rPr>
          <w:rFonts w:asciiTheme="minorEastAsia" w:eastAsiaTheme="minorEastAsia" w:hAnsiTheme="minorEastAsia"/>
          <w:kern w:val="0"/>
          <w:sz w:val="24"/>
        </w:rPr>
        <w:t>；</w:t>
      </w:r>
    </w:p>
    <w:p w:rsidR="00E037D6" w:rsidRPr="00070DC6" w:rsidRDefault="00AB2C78" w:rsidP="001F2908">
      <w:pPr>
        <w:tabs>
          <w:tab w:val="left" w:pos="426"/>
        </w:tabs>
        <w:spacing w:line="500" w:lineRule="exact"/>
        <w:ind w:firstLineChars="200" w:firstLine="480"/>
        <w:rPr>
          <w:rFonts w:asciiTheme="minorEastAsia" w:eastAsiaTheme="minorEastAsia" w:hAnsiTheme="minorEastAsia"/>
          <w:kern w:val="0"/>
          <w:sz w:val="24"/>
        </w:rPr>
      </w:pPr>
      <w:r w:rsidRPr="00070DC6">
        <w:rPr>
          <w:rFonts w:asciiTheme="minorEastAsia" w:eastAsiaTheme="minorEastAsia" w:hAnsiTheme="minorEastAsia"/>
          <w:kern w:val="0"/>
          <w:sz w:val="24"/>
        </w:rPr>
        <w:lastRenderedPageBreak/>
        <w:t>6.</w:t>
      </w:r>
      <w:r w:rsidR="000851E4" w:rsidRPr="00070DC6">
        <w:rPr>
          <w:rFonts w:asciiTheme="minorEastAsia" w:eastAsiaTheme="minorEastAsia" w:hAnsiTheme="minorEastAsia"/>
          <w:kern w:val="0"/>
          <w:sz w:val="24"/>
        </w:rPr>
        <w:t>2.9</w:t>
      </w:r>
      <w:r w:rsidR="009F22E8" w:rsidRPr="00070DC6">
        <w:rPr>
          <w:rFonts w:asciiTheme="minorEastAsia" w:eastAsiaTheme="minorEastAsia" w:hAnsiTheme="minorEastAsia"/>
          <w:sz w:val="24"/>
        </w:rPr>
        <w:t>脱盐水加氨水调PH装置</w:t>
      </w:r>
      <w:r w:rsidR="00D2231D" w:rsidRPr="00070DC6">
        <w:rPr>
          <w:rFonts w:asciiTheme="minorEastAsia" w:eastAsiaTheme="minorEastAsia" w:hAnsiTheme="minorEastAsia"/>
          <w:sz w:val="24"/>
        </w:rPr>
        <w:t>溶液储槽</w:t>
      </w:r>
      <w:r w:rsidR="0057064F" w:rsidRPr="00070DC6">
        <w:rPr>
          <w:rFonts w:asciiTheme="minorEastAsia" w:eastAsiaTheme="minorEastAsia" w:hAnsiTheme="minorEastAsia"/>
          <w:sz w:val="24"/>
        </w:rPr>
        <w:t>应配液位计、温度表和滤网。</w:t>
      </w:r>
      <w:r w:rsidR="00D2231D" w:rsidRPr="00070DC6">
        <w:rPr>
          <w:rFonts w:asciiTheme="minorEastAsia" w:eastAsiaTheme="minorEastAsia" w:hAnsiTheme="minorEastAsia"/>
          <w:sz w:val="24"/>
        </w:rPr>
        <w:t>溶液储槽</w:t>
      </w:r>
      <w:r w:rsidR="0057064F" w:rsidRPr="00070DC6">
        <w:rPr>
          <w:rFonts w:asciiTheme="minorEastAsia" w:eastAsiaTheme="minorEastAsia" w:hAnsiTheme="minorEastAsia"/>
          <w:sz w:val="24"/>
        </w:rPr>
        <w:t>至少包括以下的连接口：出液口，排污口，液位计接口，加药口，稀释水接口。排污口和出液口分开。排污口布置在箱的底部并能将溶液完全排空。所有进</w:t>
      </w:r>
      <w:r w:rsidR="00D2231D" w:rsidRPr="00070DC6">
        <w:rPr>
          <w:rFonts w:asciiTheme="minorEastAsia" w:eastAsiaTheme="minorEastAsia" w:hAnsiTheme="minorEastAsia"/>
          <w:sz w:val="24"/>
        </w:rPr>
        <w:t>、</w:t>
      </w:r>
      <w:r w:rsidR="0057064F" w:rsidRPr="00070DC6">
        <w:rPr>
          <w:rFonts w:asciiTheme="minorEastAsia" w:eastAsiaTheme="minorEastAsia" w:hAnsiTheme="minorEastAsia"/>
          <w:sz w:val="24"/>
        </w:rPr>
        <w:t>出口均</w:t>
      </w:r>
      <w:r w:rsidR="00D2231D" w:rsidRPr="00070DC6">
        <w:rPr>
          <w:rFonts w:asciiTheme="minorEastAsia" w:eastAsiaTheme="minorEastAsia" w:hAnsiTheme="minorEastAsia"/>
          <w:sz w:val="24"/>
        </w:rPr>
        <w:t>用</w:t>
      </w:r>
      <w:r w:rsidR="0057064F" w:rsidRPr="00070DC6">
        <w:rPr>
          <w:rFonts w:asciiTheme="minorEastAsia" w:eastAsiaTheme="minorEastAsia" w:hAnsiTheme="minorEastAsia"/>
          <w:sz w:val="24"/>
        </w:rPr>
        <w:t>不锈钢球阀作为切断阀，液位计选用磁浮式翻板液位计,带远传，4～20mA</w:t>
      </w:r>
      <w:r w:rsidR="008A3102" w:rsidRPr="00070DC6">
        <w:rPr>
          <w:rFonts w:asciiTheme="minorEastAsia" w:eastAsiaTheme="minorEastAsia" w:hAnsiTheme="minorEastAsia"/>
          <w:sz w:val="24"/>
        </w:rPr>
        <w:t>；</w:t>
      </w:r>
    </w:p>
    <w:p w:rsidR="00E037D6" w:rsidRPr="00070DC6" w:rsidRDefault="00AB2C78" w:rsidP="001F2908">
      <w:pPr>
        <w:pStyle w:val="Default"/>
        <w:snapToGrid w:val="0"/>
        <w:spacing w:line="500" w:lineRule="exact"/>
        <w:ind w:firstLineChars="200" w:firstLine="480"/>
        <w:jc w:val="both"/>
        <w:rPr>
          <w:rFonts w:asciiTheme="minorEastAsia" w:eastAsiaTheme="minorEastAsia" w:hAnsiTheme="minorEastAsia" w:cs="Times New Roman"/>
          <w:color w:val="auto"/>
          <w:lang w:val="zh-CN"/>
        </w:rPr>
      </w:pPr>
      <w:r w:rsidRPr="00070DC6">
        <w:rPr>
          <w:rFonts w:asciiTheme="minorEastAsia" w:eastAsiaTheme="minorEastAsia" w:hAnsiTheme="minorEastAsia" w:cs="Times New Roman"/>
          <w:color w:val="auto"/>
        </w:rPr>
        <w:t>6.</w:t>
      </w:r>
      <w:r w:rsidR="00E037D6" w:rsidRPr="00070DC6">
        <w:rPr>
          <w:rFonts w:asciiTheme="minorEastAsia" w:eastAsiaTheme="minorEastAsia" w:hAnsiTheme="minorEastAsia" w:cs="Times New Roman"/>
          <w:color w:val="auto"/>
        </w:rPr>
        <w:t>2.10</w:t>
      </w:r>
      <w:r w:rsidR="00F239F8" w:rsidRPr="00070DC6">
        <w:rPr>
          <w:rFonts w:asciiTheme="minorEastAsia" w:eastAsiaTheme="minorEastAsia" w:hAnsiTheme="minorEastAsia" w:cs="Times New Roman"/>
          <w:color w:val="auto"/>
        </w:rPr>
        <w:t xml:space="preserve"> </w:t>
      </w:r>
      <w:r w:rsidR="0057064F" w:rsidRPr="00070DC6">
        <w:rPr>
          <w:rFonts w:asciiTheme="minorEastAsia" w:eastAsiaTheme="minorEastAsia" w:hAnsiTheme="minorEastAsia" w:cs="Times New Roman"/>
          <w:color w:val="auto"/>
          <w:lang w:val="zh-CN"/>
        </w:rPr>
        <w:t>整个</w:t>
      </w:r>
      <w:r w:rsidR="009F22E8" w:rsidRPr="00070DC6">
        <w:rPr>
          <w:rFonts w:asciiTheme="minorEastAsia" w:eastAsiaTheme="minorEastAsia" w:hAnsiTheme="minorEastAsia" w:cs="Times New Roman"/>
          <w:color w:val="auto"/>
        </w:rPr>
        <w:t>脱盐水加氨水调PH装置</w:t>
      </w:r>
      <w:r w:rsidR="00D2231D" w:rsidRPr="00070DC6">
        <w:rPr>
          <w:rFonts w:asciiTheme="minorEastAsia" w:eastAsiaTheme="minorEastAsia" w:hAnsiTheme="minorEastAsia" w:cs="Times New Roman"/>
          <w:color w:val="auto"/>
          <w:lang w:val="zh-CN"/>
        </w:rPr>
        <w:t>设置</w:t>
      </w:r>
      <w:r w:rsidR="0057064F" w:rsidRPr="00070DC6">
        <w:rPr>
          <w:rFonts w:asciiTheme="minorEastAsia" w:eastAsiaTheme="minorEastAsia" w:hAnsiTheme="minorEastAsia" w:cs="Times New Roman"/>
          <w:color w:val="auto"/>
          <w:lang w:val="zh-CN"/>
        </w:rPr>
        <w:t>一个总排放点，同时考虑到管道中残存的溶液在冬季温度时会冻结在管道中，因此须在每个计量泵出口的管道中增加一路泄放管道，直接连接到排放母管，在冬季停泵时，可以打开泄放阀，将泵出口管道中的溶液彻底排空，避免冻结</w:t>
      </w:r>
      <w:r w:rsidR="008A3102" w:rsidRPr="00070DC6">
        <w:rPr>
          <w:rFonts w:asciiTheme="minorEastAsia" w:eastAsiaTheme="minorEastAsia" w:hAnsiTheme="minorEastAsia" w:cs="Times New Roman"/>
          <w:color w:val="auto"/>
          <w:lang w:val="zh-CN"/>
        </w:rPr>
        <w:t>；</w:t>
      </w:r>
    </w:p>
    <w:p w:rsidR="00A91AC8" w:rsidRPr="00070DC6" w:rsidRDefault="00AB2C78" w:rsidP="001F2908">
      <w:pPr>
        <w:pStyle w:val="Default"/>
        <w:snapToGrid w:val="0"/>
        <w:spacing w:line="500" w:lineRule="exact"/>
        <w:ind w:firstLineChars="200" w:firstLine="480"/>
        <w:jc w:val="both"/>
        <w:rPr>
          <w:rFonts w:asciiTheme="minorEastAsia" w:eastAsiaTheme="minorEastAsia" w:hAnsiTheme="minorEastAsia" w:cs="Times New Roman"/>
          <w:color w:val="auto"/>
          <w:lang w:val="zh-CN"/>
        </w:rPr>
      </w:pPr>
      <w:r w:rsidRPr="00070DC6">
        <w:rPr>
          <w:rFonts w:asciiTheme="minorEastAsia" w:eastAsiaTheme="minorEastAsia" w:hAnsiTheme="minorEastAsia" w:cs="Times New Roman"/>
          <w:snapToGrid w:val="0"/>
          <w:color w:val="auto"/>
        </w:rPr>
        <w:t>6.</w:t>
      </w:r>
      <w:r w:rsidR="000851E4" w:rsidRPr="00070DC6">
        <w:rPr>
          <w:rFonts w:asciiTheme="minorEastAsia" w:eastAsiaTheme="minorEastAsia" w:hAnsiTheme="minorEastAsia" w:cs="Times New Roman"/>
          <w:snapToGrid w:val="0"/>
          <w:color w:val="auto"/>
        </w:rPr>
        <w:t>2.1</w:t>
      </w:r>
      <w:r w:rsidR="000B3367" w:rsidRPr="00070DC6">
        <w:rPr>
          <w:rFonts w:asciiTheme="minorEastAsia" w:eastAsiaTheme="minorEastAsia" w:hAnsiTheme="minorEastAsia" w:cs="Times New Roman"/>
          <w:snapToGrid w:val="0"/>
          <w:color w:val="auto"/>
        </w:rPr>
        <w:t>1</w:t>
      </w:r>
      <w:r w:rsidR="00F239F8" w:rsidRPr="00070DC6">
        <w:rPr>
          <w:rFonts w:asciiTheme="minorEastAsia" w:eastAsiaTheme="minorEastAsia" w:hAnsiTheme="minorEastAsia" w:cs="Times New Roman"/>
          <w:snapToGrid w:val="0"/>
          <w:color w:val="auto"/>
        </w:rPr>
        <w:t xml:space="preserve"> </w:t>
      </w:r>
      <w:r w:rsidR="0057064F" w:rsidRPr="00070DC6">
        <w:rPr>
          <w:rFonts w:asciiTheme="minorEastAsia" w:eastAsiaTheme="minorEastAsia" w:hAnsiTheme="minorEastAsia" w:cs="Times New Roman"/>
          <w:color w:val="auto"/>
          <w:lang w:val="zh-CN"/>
        </w:rPr>
        <w:t>在设备显眼的地方安装一块字迹清晰、耐腐蚀的标牌，标牌采用不锈钢材质。标牌上注明所有设备的信息，至少包括以下信息：生产厂商名称、系列号、设备型号、额定功率，速度，压头，容量旋转方向、重量。任何特殊维护要求也将写在标牌或其它合适的地方</w:t>
      </w:r>
      <w:r w:rsidR="008A3102" w:rsidRPr="00070DC6">
        <w:rPr>
          <w:rFonts w:asciiTheme="minorEastAsia" w:eastAsiaTheme="minorEastAsia" w:hAnsiTheme="minorEastAsia" w:cs="Times New Roman"/>
          <w:color w:val="auto"/>
          <w:lang w:val="zh-CN"/>
        </w:rPr>
        <w:t>；</w:t>
      </w:r>
    </w:p>
    <w:p w:rsidR="00A91AC8" w:rsidRPr="00070DC6" w:rsidRDefault="00AB2C78" w:rsidP="001F2908">
      <w:pPr>
        <w:tabs>
          <w:tab w:val="left" w:pos="426"/>
        </w:tabs>
        <w:spacing w:line="500" w:lineRule="exact"/>
        <w:ind w:firstLineChars="200" w:firstLine="480"/>
        <w:rPr>
          <w:rFonts w:asciiTheme="minorEastAsia" w:eastAsiaTheme="minorEastAsia" w:hAnsiTheme="minorEastAsia"/>
          <w:sz w:val="24"/>
          <w:lang w:val="zh-CN"/>
        </w:rPr>
      </w:pPr>
      <w:r w:rsidRPr="00070DC6">
        <w:rPr>
          <w:rFonts w:asciiTheme="minorEastAsia" w:eastAsiaTheme="minorEastAsia" w:hAnsiTheme="minorEastAsia"/>
          <w:snapToGrid w:val="0"/>
          <w:kern w:val="0"/>
          <w:sz w:val="24"/>
        </w:rPr>
        <w:t>6.</w:t>
      </w:r>
      <w:r w:rsidR="00E26DF3" w:rsidRPr="00070DC6">
        <w:rPr>
          <w:rFonts w:asciiTheme="minorEastAsia" w:eastAsiaTheme="minorEastAsia" w:hAnsiTheme="minorEastAsia"/>
          <w:snapToGrid w:val="0"/>
          <w:kern w:val="0"/>
          <w:sz w:val="24"/>
        </w:rPr>
        <w:t>2.12</w:t>
      </w:r>
      <w:r w:rsidR="00F239F8" w:rsidRPr="00070DC6">
        <w:rPr>
          <w:rFonts w:asciiTheme="minorEastAsia" w:eastAsiaTheme="minorEastAsia" w:hAnsiTheme="minorEastAsia"/>
          <w:snapToGrid w:val="0"/>
          <w:kern w:val="0"/>
          <w:sz w:val="24"/>
        </w:rPr>
        <w:t xml:space="preserve"> </w:t>
      </w:r>
      <w:r w:rsidR="0057064F" w:rsidRPr="00070DC6">
        <w:rPr>
          <w:rFonts w:asciiTheme="minorEastAsia" w:eastAsiaTheme="minorEastAsia" w:hAnsiTheme="minorEastAsia"/>
          <w:sz w:val="24"/>
        </w:rPr>
        <w:t>焊接单元结构和构件的焊接满足适用本规格书相关标准的要求</w:t>
      </w:r>
      <w:r w:rsidR="008A3102" w:rsidRPr="00070DC6">
        <w:rPr>
          <w:rFonts w:asciiTheme="minorEastAsia" w:eastAsiaTheme="minorEastAsia" w:hAnsiTheme="minorEastAsia"/>
          <w:sz w:val="24"/>
        </w:rPr>
        <w:t>；</w:t>
      </w:r>
    </w:p>
    <w:p w:rsidR="001C127A" w:rsidRPr="00070DC6" w:rsidRDefault="00AB2C78" w:rsidP="001F2908">
      <w:pPr>
        <w:pStyle w:val="Default"/>
        <w:snapToGrid w:val="0"/>
        <w:spacing w:line="500" w:lineRule="exact"/>
        <w:ind w:firstLineChars="200" w:firstLine="480"/>
        <w:jc w:val="both"/>
        <w:rPr>
          <w:rFonts w:asciiTheme="minorEastAsia" w:eastAsiaTheme="minorEastAsia" w:hAnsiTheme="minorEastAsia" w:cs="Times New Roman"/>
          <w:color w:val="auto"/>
        </w:rPr>
      </w:pPr>
      <w:r w:rsidRPr="00070DC6">
        <w:rPr>
          <w:rFonts w:asciiTheme="minorEastAsia" w:eastAsiaTheme="minorEastAsia" w:hAnsiTheme="minorEastAsia" w:cs="Times New Roman"/>
          <w:color w:val="auto"/>
        </w:rPr>
        <w:t>6.</w:t>
      </w:r>
      <w:r w:rsidR="006A6D68" w:rsidRPr="00070DC6">
        <w:rPr>
          <w:rFonts w:asciiTheme="minorEastAsia" w:eastAsiaTheme="minorEastAsia" w:hAnsiTheme="minorEastAsia" w:cs="Times New Roman"/>
          <w:color w:val="auto"/>
        </w:rPr>
        <w:t>2.13</w:t>
      </w:r>
      <w:r w:rsidR="00694C7C" w:rsidRPr="00070DC6">
        <w:rPr>
          <w:rFonts w:asciiTheme="minorEastAsia" w:eastAsiaTheme="minorEastAsia" w:hAnsiTheme="minorEastAsia" w:cs="Times New Roman" w:hint="eastAsia"/>
          <w:color w:val="auto"/>
        </w:rPr>
        <w:t xml:space="preserve"> </w:t>
      </w:r>
      <w:r w:rsidR="009F22E8" w:rsidRPr="00070DC6">
        <w:rPr>
          <w:rFonts w:asciiTheme="minorEastAsia" w:eastAsiaTheme="minorEastAsia" w:hAnsiTheme="minorEastAsia" w:cs="Times New Roman"/>
          <w:color w:val="auto"/>
        </w:rPr>
        <w:t>脱盐水加氨水调PH装置</w:t>
      </w:r>
      <w:r w:rsidR="008E00F6" w:rsidRPr="00070DC6">
        <w:rPr>
          <w:rFonts w:asciiTheme="minorEastAsia" w:eastAsiaTheme="minorEastAsia" w:hAnsiTheme="minorEastAsia" w:cs="Times New Roman"/>
          <w:color w:val="auto"/>
        </w:rPr>
        <w:t>电控柜</w:t>
      </w:r>
      <w:r w:rsidR="0057064F" w:rsidRPr="00070DC6">
        <w:rPr>
          <w:rFonts w:asciiTheme="minorEastAsia" w:eastAsiaTheme="minorEastAsia" w:hAnsiTheme="minorEastAsia" w:cs="Times New Roman"/>
          <w:color w:val="auto"/>
        </w:rPr>
        <w:t>至电动机之间的内部电缆由投标方成套供货。</w:t>
      </w:r>
    </w:p>
    <w:p w:rsidR="001C127A" w:rsidRPr="00070DC6" w:rsidRDefault="00AB2C78" w:rsidP="006B68CD">
      <w:pPr>
        <w:pStyle w:val="12"/>
        <w:rPr>
          <w:rFonts w:ascii="Times New Roman" w:hAnsi="Times New Roman" w:cs="Times New Roman"/>
          <w:color w:val="auto"/>
        </w:rPr>
      </w:pPr>
      <w:bookmarkStart w:id="11" w:name="_Toc510354264"/>
      <w:r w:rsidRPr="00070DC6">
        <w:rPr>
          <w:rFonts w:ascii="Times New Roman" w:hAnsi="Times New Roman" w:cs="Times New Roman"/>
          <w:color w:val="auto"/>
        </w:rPr>
        <w:t xml:space="preserve">7  </w:t>
      </w:r>
      <w:r w:rsidR="001C127A" w:rsidRPr="00070DC6">
        <w:rPr>
          <w:rFonts w:ascii="Times New Roman" w:cs="Times New Roman"/>
          <w:color w:val="auto"/>
        </w:rPr>
        <w:t>电气要求</w:t>
      </w:r>
      <w:bookmarkEnd w:id="11"/>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w:t>
      </w:r>
      <w:r w:rsidRPr="00070DC6">
        <w:rPr>
          <w:rFonts w:asciiTheme="minorEastAsia" w:eastAsiaTheme="minorEastAsia" w:hAnsiTheme="minorEastAsia" w:hint="eastAsia"/>
          <w:sz w:val="24"/>
        </w:rPr>
        <w:t>控制室可实现</w:t>
      </w:r>
      <w:r w:rsidR="00050A38">
        <w:rPr>
          <w:rFonts w:asciiTheme="minorEastAsia" w:eastAsiaTheme="minorEastAsia" w:hAnsiTheme="minorEastAsia" w:hint="eastAsia"/>
          <w:sz w:val="24"/>
        </w:rPr>
        <w:t>远</w:t>
      </w:r>
      <w:r w:rsidRPr="00070DC6">
        <w:rPr>
          <w:rFonts w:asciiTheme="minorEastAsia" w:eastAsiaTheme="minorEastAsia" w:hAnsiTheme="minorEastAsia" w:hint="eastAsia"/>
          <w:sz w:val="24"/>
        </w:rPr>
        <w:t>程停泵、调频、监控等功能，同时可在现场电控柜上手动启停泵、现场电控柜上安装电位器实现变频器现场调频、就地/DCS控制选择、运行、故障指示等功能。</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7.1.2</w:t>
      </w:r>
      <w:r w:rsidRPr="00070DC6">
        <w:rPr>
          <w:rFonts w:asciiTheme="minorEastAsia" w:eastAsiaTheme="minorEastAsia" w:hAnsiTheme="minorEastAsia" w:hint="eastAsia"/>
          <w:sz w:val="24"/>
        </w:rPr>
        <w:t>投标方配套的电气/仪表设备及现场电控柜均为防爆防腐型，设计院负责现场电控柜进线电源的设计，现场电控柜电源电缆进线口需预留喇叭口2个（备用1个），规格</w:t>
      </w:r>
      <w:r w:rsidR="00050A38">
        <w:rPr>
          <w:rFonts w:asciiTheme="minorEastAsia" w:eastAsiaTheme="minorEastAsia" w:hAnsiTheme="minorEastAsia" w:hint="eastAsia"/>
          <w:sz w:val="24"/>
        </w:rPr>
        <w:t>与设计院提供的电缆型号配套</w:t>
      </w:r>
      <w:r w:rsidRPr="00070DC6">
        <w:rPr>
          <w:rFonts w:asciiTheme="minorEastAsia" w:eastAsiaTheme="minorEastAsia" w:hAnsiTheme="minorEastAsia" w:hint="eastAsia"/>
          <w:sz w:val="24"/>
        </w:rPr>
        <w:t>。</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7.1.3</w:t>
      </w:r>
      <w:r w:rsidRPr="00070DC6">
        <w:rPr>
          <w:rFonts w:asciiTheme="minorEastAsia" w:eastAsiaTheme="minorEastAsia" w:hAnsiTheme="minorEastAsia" w:hint="eastAsia"/>
          <w:sz w:val="24"/>
        </w:rPr>
        <w:t>投标方应在其提供的操作手册上说明设备开启、投用程序，检查和控制方法。</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7.1.4供电电源</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7.1.4.1电压： AC380V±15%  三相五线；中性点直接接地；</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7.1.4.2频率： 50Hz±0.5Hz；</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7.1.5电动机要求：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7.1.5.1种类：异步电动机，变频电动机应为与ABB  ACS800或ACS880系列变频器性能匹配。</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lastRenderedPageBreak/>
        <w:t>7.1.5.2电机功率≥1.2倍设备轴功率（设备轴功率表述为不低于最大负荷工况下的轴功率）。同时功率选择应考虑高原气候因素及运行环境的影响；</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7.1.5.3额定电压： AC 380V；</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7.1.5.4相数：</w:t>
      </w:r>
      <w:r w:rsidR="00050A38">
        <w:rPr>
          <w:rFonts w:asciiTheme="minorEastAsia" w:eastAsiaTheme="minorEastAsia" w:hAnsiTheme="minorEastAsia"/>
          <w:sz w:val="24"/>
        </w:rPr>
        <w:t xml:space="preserve"> </w:t>
      </w:r>
      <w:r w:rsidRPr="00070DC6">
        <w:rPr>
          <w:rFonts w:asciiTheme="minorEastAsia" w:eastAsiaTheme="minorEastAsia" w:hAnsiTheme="minorEastAsia"/>
          <w:sz w:val="24"/>
        </w:rPr>
        <w:t xml:space="preserve"> 3相；</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7.1.5.5电机防爆等级为： EXdⅡCT4并需要满足现场防爆要求；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7.1.5.6绝缘等级：  F级（B级温升考核）；</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7.1.5.7防护等级：  IP55；环境要求为：WF2（户外耐强腐蚀性）；</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7.1.5.8电动机选用厂家要求：哈尔滨电气集团公司佳木斯电机股份有限公司、卧龙电气南阳防爆集团股份有限公司品牌高效能电动机，防爆电动机选用符合国家鼓励推广的高效节能电动机，电动机能效等级应执行GB18613-2012《中小型三相异步电动机能效限定值及能效等级》中的规定，电动机能效等级不低于二级，严禁选用国家明令禁止的耗能淘汰产品;防爆性能满足现场防爆要求，防爆等级见数据表；</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7.1.5.9冷却方式：自扇冷却（尾部风扇材质为高强度碳钢）；变频电机</w:t>
      </w:r>
      <w:r w:rsidR="00050A38">
        <w:rPr>
          <w:rFonts w:asciiTheme="minorEastAsia" w:eastAsiaTheme="minorEastAsia" w:hAnsiTheme="minorEastAsia" w:hint="eastAsia"/>
          <w:sz w:val="24"/>
        </w:rPr>
        <w:t>需满足</w:t>
      </w:r>
      <w:r w:rsidRPr="00070DC6">
        <w:rPr>
          <w:rFonts w:asciiTheme="minorEastAsia" w:eastAsiaTheme="minorEastAsia" w:hAnsiTheme="minorEastAsia"/>
          <w:sz w:val="24"/>
        </w:rPr>
        <w:t>在低速运行条件下散热要求；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7.1.5.10接线盒（及铭牌）:</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 xml:space="preserve"> 电动机接线盒为电动机顶部出线，可以360°旋转；设置的电缆进线孔直径应足够大，方便电缆接线接入，铠装电缆进线，电缆直接接入不经穿线挠性管接入接线盒；接线盒采取喇叭口（橡套）连接方式；接线盒带防爆密封接头，且接线盒空间充足且满足接线方便，接线盒尺寸必须按该机座型号大2级最大功率电动机接线盒尺寸配置。外部焊有接地螺栓。全部电动机铭牌的材质均为304不锈钢；</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7.1.5.11轴承：</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轴承选用原装进口瑞典SKF。全部电动机铭牌必须注明前、后轴承型号及润滑脂规格（润滑脂应考虑最低环境气温下电机安全启动要求）。随机供货带有一定数量试车和维护的润滑脂。电动机均设有前、后轴承进、出加油孔（装全密封轴承的小型电机除外），且加油孔必须突出于电动机本体之外方便于在线运行中加注油脂，全部电动机润滑油脂应统一；</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7.1.5.12电机必须把定子线圈引线接头引出;绕组相序和头尾标识明确;引线接头且应绝缘支持固定,便于外引接线联接。绝缘绕组允许温升较一般同级绝缘等级的电机降低</w:t>
      </w:r>
      <w:smartTag w:uri="urn:schemas-microsoft-com:office:smarttags" w:element="chmetcnv">
        <w:smartTagPr>
          <w:attr w:name="TCSC" w:val="0"/>
          <w:attr w:name="NumberType" w:val="1"/>
          <w:attr w:name="Negative" w:val="False"/>
          <w:attr w:name="HasSpace" w:val="False"/>
          <w:attr w:name="SourceValue" w:val="10"/>
          <w:attr w:name="UnitName" w:val="℃"/>
        </w:smartTagPr>
        <w:r w:rsidRPr="00070DC6">
          <w:rPr>
            <w:rFonts w:asciiTheme="minorEastAsia" w:eastAsiaTheme="minorEastAsia" w:hAnsiTheme="minorEastAsia"/>
            <w:sz w:val="24"/>
          </w:rPr>
          <w:t>10℃</w:t>
        </w:r>
      </w:smartTag>
      <w:r w:rsidRPr="00070DC6">
        <w:rPr>
          <w:rFonts w:asciiTheme="minorEastAsia" w:eastAsiaTheme="minorEastAsia" w:hAnsiTheme="minorEastAsia"/>
          <w:sz w:val="24"/>
        </w:rPr>
        <w:t>。端部线圈加强绝缘，防电晕。堵转温升试验不小于5秒。堵转电流不超过电</w:t>
      </w:r>
      <w:r w:rsidRPr="00070DC6">
        <w:rPr>
          <w:rFonts w:asciiTheme="minorEastAsia" w:eastAsiaTheme="minorEastAsia" w:hAnsiTheme="minorEastAsia"/>
          <w:sz w:val="24"/>
        </w:rPr>
        <w:lastRenderedPageBreak/>
        <w:t>机额定电流的6倍；</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7.1.5.13启动方式:  电机为全压直接启动,启动过程中, 应保证在80%额定电压下平稳启动。电动机的启动转矩必须满足负荷侧重载启动的需要；较一般电动机启动转矩要提高30%以上；</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7.1.5.14电动机转速，转向及基础尺寸按设备配置。全部电动机负荷轴伸端联轴器采用钢锻件，不能为铸件（工艺设备特殊要求除外）；</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7.1.5.15在现场和规定的环境中完全符合规范的运行条件下，电动机的设计应能保证其使用寿命不低于30年；</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7.1.5.16电动机由投标方负责配套供货，且必须保证与泵的运行条件和维护要求相一致。电动机的功率以及起动特性应满足整个性能范围的要求。在各种工况运行下，电机温升应满足要求；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7.1.5.17当频率为额定，且电源电压与额定值的偏差不超过±5%时，电动机应能输出额定功率；当电压为额定，且电源频率与额定值的偏差不超过±1%时，电动机应能输出额定功率；</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7.1.5.18电动机在冷态下起动应不少于</w:t>
      </w:r>
      <w:r w:rsidR="00050A38">
        <w:rPr>
          <w:rFonts w:asciiTheme="minorEastAsia" w:eastAsiaTheme="minorEastAsia" w:hAnsiTheme="minorEastAsia" w:hint="eastAsia"/>
          <w:sz w:val="24"/>
        </w:rPr>
        <w:t>5</w:t>
      </w:r>
      <w:r w:rsidRPr="00070DC6">
        <w:rPr>
          <w:rFonts w:asciiTheme="minorEastAsia" w:eastAsiaTheme="minorEastAsia" w:hAnsiTheme="minorEastAsia"/>
          <w:sz w:val="24"/>
        </w:rPr>
        <w:t>次，每次的起动循环周期不大于5分钟；热态起动应不少于</w:t>
      </w:r>
      <w:r w:rsidR="001E3426">
        <w:rPr>
          <w:rFonts w:asciiTheme="minorEastAsia" w:eastAsiaTheme="minorEastAsia" w:hAnsiTheme="minorEastAsia" w:hint="eastAsia"/>
          <w:sz w:val="24"/>
        </w:rPr>
        <w:t>2</w:t>
      </w:r>
      <w:r w:rsidRPr="00070DC6">
        <w:rPr>
          <w:rFonts w:asciiTheme="minorEastAsia" w:eastAsiaTheme="minorEastAsia" w:hAnsiTheme="minorEastAsia"/>
          <w:sz w:val="24"/>
        </w:rPr>
        <w:t>次。如果起动时间不超过2～3秒，电动机应能够再启动一次；</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7.1.5.19电机满载振动值不大于</w:t>
      </w:r>
      <w:smartTag w:uri="urn:schemas-microsoft-com:office:smarttags" w:element="chmetcnv">
        <w:smartTagPr>
          <w:attr w:name="TCSC" w:val="0"/>
          <w:attr w:name="NumberType" w:val="1"/>
          <w:attr w:name="Negative" w:val="False"/>
          <w:attr w:name="HasSpace" w:val="False"/>
          <w:attr w:name="SourceValue" w:val="2.8"/>
          <w:attr w:name="UnitName" w:val="mm"/>
        </w:smartTagPr>
        <w:r w:rsidRPr="00070DC6">
          <w:rPr>
            <w:rFonts w:asciiTheme="minorEastAsia" w:eastAsiaTheme="minorEastAsia" w:hAnsiTheme="minorEastAsia"/>
            <w:sz w:val="24"/>
          </w:rPr>
          <w:t>2.8mm</w:t>
        </w:r>
      </w:smartTag>
      <w:r w:rsidRPr="00070DC6">
        <w:rPr>
          <w:rFonts w:asciiTheme="minorEastAsia" w:eastAsiaTheme="minorEastAsia" w:hAnsiTheme="minorEastAsia"/>
          <w:sz w:val="24"/>
        </w:rPr>
        <w:t>/s；</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7.1.5.20当电源频率与额定频率的偏差不超过-4~﹢2％时，电源电压与额定电压的偏差不超过±5％时，或电压和频率同时出现极限偏差时，电机的输出功率应连续保持为额定值，此时，温升按B级考核；</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7.1.5.21电压变化和频率变化的总和为±10%（频率变化不超过±2%）时，或者在80%的额定电压时，允许直接启动；</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7.1.5.22电机在1.2倍超速运行2分钟时不应有变形；</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7.1.6现场电控柜及内部元件</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w:t>
      </w:r>
      <w:r w:rsidRPr="00070DC6">
        <w:rPr>
          <w:rFonts w:asciiTheme="minorEastAsia" w:eastAsiaTheme="minorEastAsia" w:hAnsiTheme="minorEastAsia" w:hint="eastAsia"/>
          <w:sz w:val="24"/>
        </w:rPr>
        <w:t>6</w:t>
      </w:r>
      <w:r w:rsidRPr="00070DC6">
        <w:rPr>
          <w:rFonts w:asciiTheme="minorEastAsia" w:eastAsiaTheme="minorEastAsia" w:hAnsiTheme="minorEastAsia"/>
          <w:sz w:val="24"/>
        </w:rPr>
        <w:t>.1现场电控柜防爆等级为： EXdⅡCT4，满足现场防爆环境的要求，防护等级：IP65；环境要求为：WF2（户外耐强腐蚀性）；带不锈钢防雨罩。柜体材质为板材厚度不低于</w:t>
      </w:r>
      <w:smartTag w:uri="urn:schemas-microsoft-com:office:smarttags" w:element="chmetcnv">
        <w:smartTagPr>
          <w:attr w:name="TCSC" w:val="0"/>
          <w:attr w:name="NumberType" w:val="1"/>
          <w:attr w:name="Negative" w:val="False"/>
          <w:attr w:name="HasSpace" w:val="False"/>
          <w:attr w:name="SourceValue" w:val="2.5"/>
          <w:attr w:name="UnitName" w:val="mm"/>
        </w:smartTagPr>
        <w:r w:rsidRPr="00070DC6">
          <w:rPr>
            <w:rFonts w:asciiTheme="minorEastAsia" w:eastAsiaTheme="minorEastAsia" w:hAnsiTheme="minorEastAsia"/>
            <w:sz w:val="24"/>
          </w:rPr>
          <w:t>2.5mm</w:t>
        </w:r>
      </w:smartTag>
      <w:r w:rsidRPr="00070DC6">
        <w:rPr>
          <w:rFonts w:asciiTheme="minorEastAsia" w:eastAsiaTheme="minorEastAsia" w:hAnsiTheme="minorEastAsia"/>
          <w:sz w:val="24"/>
        </w:rPr>
        <w:t>的304不锈钢板；柜内变频器为ABB品牌，柜内元件选用ABB品牌，断路器为T系列，接触器选用AF系列；断路器和接触器的上、下口端子必须加绝缘隔板。额定电流必须不低于相应电动机额定电流的2倍，</w:t>
      </w:r>
      <w:r w:rsidR="001E3426">
        <w:rPr>
          <w:rFonts w:asciiTheme="minorEastAsia" w:eastAsiaTheme="minorEastAsia" w:hAnsiTheme="minorEastAsia" w:hint="eastAsia"/>
          <w:sz w:val="24"/>
        </w:rPr>
        <w:t>断路器的</w:t>
      </w:r>
      <w:r w:rsidRPr="00070DC6">
        <w:rPr>
          <w:rFonts w:asciiTheme="minorEastAsia" w:eastAsiaTheme="minorEastAsia" w:hAnsiTheme="minorEastAsia"/>
          <w:sz w:val="24"/>
        </w:rPr>
        <w:t>电流可以整定调节。接触器线</w:t>
      </w:r>
      <w:r w:rsidRPr="00070DC6">
        <w:rPr>
          <w:rFonts w:asciiTheme="minorEastAsia" w:eastAsiaTheme="minorEastAsia" w:hAnsiTheme="minorEastAsia"/>
          <w:sz w:val="24"/>
        </w:rPr>
        <w:lastRenderedPageBreak/>
        <w:t>圈额定电压为AC220V，接触器主触头额定电流必须大于相应电动机额定电流2倍以上。主回路连接全部采用矩形镀锡铜排，除连接点外全部加装XKG绝缘热缩套管；现场电控柜内部安装配电元器件距离柜底部应大于</w:t>
      </w:r>
      <w:smartTag w:uri="urn:schemas-microsoft-com:office:smarttags" w:element="chmetcnv">
        <w:smartTagPr>
          <w:attr w:name="TCSC" w:val="0"/>
          <w:attr w:name="NumberType" w:val="1"/>
          <w:attr w:name="Negative" w:val="False"/>
          <w:attr w:name="HasSpace" w:val="False"/>
          <w:attr w:name="SourceValue" w:val="500"/>
          <w:attr w:name="UnitName" w:val="mm"/>
        </w:smartTagPr>
        <w:r w:rsidRPr="00070DC6">
          <w:rPr>
            <w:rFonts w:asciiTheme="minorEastAsia" w:eastAsiaTheme="minorEastAsia" w:hAnsiTheme="minorEastAsia"/>
            <w:sz w:val="24"/>
          </w:rPr>
          <w:t>500mm</w:t>
        </w:r>
      </w:smartTag>
      <w:r w:rsidRPr="00070DC6">
        <w:rPr>
          <w:rFonts w:asciiTheme="minorEastAsia" w:eastAsiaTheme="minorEastAsia" w:hAnsiTheme="minorEastAsia"/>
          <w:sz w:val="24"/>
        </w:rPr>
        <w:t xml:space="preserve"> 。设计与安装应合理解决变频器散热问题。现场电控柜为柜前操作，进、出线均为下进线，柜下部留有固定出线电缆的支架，分别安装有镀锡铜制零排和接地排（黄绿双色），柜本体留有接地端子。现场电控柜的门等活动部件之间应有专用接地</w:t>
      </w:r>
      <w:r w:rsidR="001E3426">
        <w:rPr>
          <w:rFonts w:asciiTheme="minorEastAsia" w:eastAsiaTheme="minorEastAsia" w:hAnsiTheme="minorEastAsia" w:hint="eastAsia"/>
          <w:sz w:val="24"/>
        </w:rPr>
        <w:t>线</w:t>
      </w:r>
      <w:r w:rsidRPr="00070DC6">
        <w:rPr>
          <w:rFonts w:asciiTheme="minorEastAsia" w:eastAsiaTheme="minorEastAsia" w:hAnsiTheme="minorEastAsia"/>
          <w:sz w:val="24"/>
        </w:rPr>
        <w:t>相互连接，并通过专用端子连接牢固。操作元器件均设置在面板上，每个按钮、指示灯下方应配置不锈钢标志牌。标志牌应注明开关和按钮的名称和设计编号。电控柜配有满足要求数量的格兰头，进线按2路进线配置，并有一定的备用量；</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w:t>
      </w:r>
      <w:r w:rsidRPr="00070DC6">
        <w:rPr>
          <w:rFonts w:asciiTheme="minorEastAsia" w:eastAsiaTheme="minorEastAsia" w:hAnsiTheme="minorEastAsia" w:hint="eastAsia"/>
          <w:sz w:val="24"/>
        </w:rPr>
        <w:t>6</w:t>
      </w:r>
      <w:r w:rsidRPr="00070DC6">
        <w:rPr>
          <w:rFonts w:asciiTheme="minorEastAsia" w:eastAsiaTheme="minorEastAsia" w:hAnsiTheme="minorEastAsia"/>
          <w:sz w:val="24"/>
        </w:rPr>
        <w:t>.2现场电控柜内部二次回路接线要求：二次回路连接全部采用铜制品，内部接线全部采用NJD自熄式阻燃系列铜质镀锌端子（额定电流＞</w:t>
      </w:r>
      <w:smartTag w:uri="urn:schemas-microsoft-com:office:smarttags" w:element="chmetcnv">
        <w:smartTagPr>
          <w:attr w:name="TCSC" w:val="0"/>
          <w:attr w:name="NumberType" w:val="1"/>
          <w:attr w:name="Negative" w:val="False"/>
          <w:attr w:name="HasSpace" w:val="False"/>
          <w:attr w:name="SourceValue" w:val="16"/>
          <w:attr w:name="UnitName" w:val="a"/>
        </w:smartTagPr>
        <w:r w:rsidRPr="00070DC6">
          <w:rPr>
            <w:rFonts w:asciiTheme="minorEastAsia" w:eastAsiaTheme="minorEastAsia" w:hAnsiTheme="minorEastAsia"/>
            <w:sz w:val="24"/>
          </w:rPr>
          <w:t>16A</w:t>
        </w:r>
      </w:smartTag>
      <w:r w:rsidRPr="00070DC6">
        <w:rPr>
          <w:rFonts w:asciiTheme="minorEastAsia" w:eastAsiaTheme="minorEastAsia" w:hAnsiTheme="minorEastAsia"/>
          <w:sz w:val="24"/>
        </w:rPr>
        <w:t xml:space="preserve">），其外观颜色为桔黄色。端子排每隔5个端子有端子号。每个单元（回路）应预留10个左右的备用端子；不同性质的端子和不同单元的端子间应留有至少一个空端子。所有外引信号及触点，均汇总到端子排统一对外连接。每一回路零线应单独引至柜底零母排上，分别压接。不能并接后，用一根导线引至零母排上；柜内配线应整齐、美观、绝缘良好，导线中不应有接头，导线端部都应有线号，线号应正确，线号应使用微机打号的套管，字迹清晰且永不易退色；二次线应全部采用全镀锡铜导线。电流回路配线应采用截面不小于ZR-BVR </w:t>
      </w:r>
      <w:smartTag w:uri="urn:schemas-microsoft-com:office:smarttags" w:element="chmetcnv">
        <w:smartTagPr>
          <w:attr w:name="TCSC" w:val="0"/>
          <w:attr w:name="NumberType" w:val="1"/>
          <w:attr w:name="Negative" w:val="False"/>
          <w:attr w:name="HasSpace" w:val="False"/>
          <w:attr w:name="SourceValue" w:val="4"/>
          <w:attr w:name="UnitName" w:val="mm"/>
        </w:smartTagPr>
        <w:r w:rsidRPr="00070DC6">
          <w:rPr>
            <w:rFonts w:asciiTheme="minorEastAsia" w:eastAsiaTheme="minorEastAsia" w:hAnsiTheme="minorEastAsia"/>
            <w:sz w:val="24"/>
          </w:rPr>
          <w:t>4mm</w:t>
        </w:r>
      </w:smartTag>
      <w:r w:rsidRPr="00070DC6">
        <w:rPr>
          <w:rFonts w:asciiTheme="minorEastAsia" w:eastAsiaTheme="minorEastAsia" w:hAnsiTheme="minorEastAsia"/>
          <w:sz w:val="24"/>
        </w:rPr>
        <w:t xml:space="preserve">2的多芯镀锡软铜绝缘线，电压回路配线应采用截面不小于ZR-BVR </w:t>
      </w:r>
      <w:smartTag w:uri="urn:schemas-microsoft-com:office:smarttags" w:element="chmetcnv">
        <w:smartTagPr>
          <w:attr w:name="TCSC" w:val="0"/>
          <w:attr w:name="NumberType" w:val="1"/>
          <w:attr w:name="Negative" w:val="False"/>
          <w:attr w:name="HasSpace" w:val="False"/>
          <w:attr w:name="SourceValue" w:val="2.5"/>
          <w:attr w:name="UnitName" w:val="mm"/>
        </w:smartTagPr>
        <w:r w:rsidRPr="00070DC6">
          <w:rPr>
            <w:rFonts w:asciiTheme="minorEastAsia" w:eastAsiaTheme="minorEastAsia" w:hAnsiTheme="minorEastAsia"/>
            <w:sz w:val="24"/>
          </w:rPr>
          <w:t>2.5mm</w:t>
        </w:r>
      </w:smartTag>
      <w:r w:rsidRPr="00070DC6">
        <w:rPr>
          <w:rFonts w:asciiTheme="minorEastAsia" w:eastAsiaTheme="minorEastAsia" w:hAnsiTheme="minorEastAsia"/>
          <w:sz w:val="24"/>
        </w:rPr>
        <w:t>2的多芯镀锡软铜绝缘线。二次线接线头全部搪锡预绝缘后加○型接线鼻子，○型接线鼻子的额定电流不小于</w:t>
      </w:r>
      <w:smartTag w:uri="urn:schemas-microsoft-com:office:smarttags" w:element="chmetcnv">
        <w:smartTagPr>
          <w:attr w:name="TCSC" w:val="0"/>
          <w:attr w:name="NumberType" w:val="1"/>
          <w:attr w:name="Negative" w:val="False"/>
          <w:attr w:name="HasSpace" w:val="False"/>
          <w:attr w:name="SourceValue" w:val="10"/>
          <w:attr w:name="UnitName" w:val="a"/>
        </w:smartTagPr>
        <w:r w:rsidRPr="00070DC6">
          <w:rPr>
            <w:rFonts w:asciiTheme="minorEastAsia" w:eastAsiaTheme="minorEastAsia" w:hAnsiTheme="minorEastAsia"/>
            <w:sz w:val="24"/>
          </w:rPr>
          <w:t>10A</w:t>
        </w:r>
      </w:smartTag>
      <w:r w:rsidRPr="00070DC6">
        <w:rPr>
          <w:rFonts w:asciiTheme="minorEastAsia" w:eastAsiaTheme="minorEastAsia" w:hAnsiTheme="minorEastAsia"/>
          <w:sz w:val="24"/>
        </w:rPr>
        <w:t>；二次线应尽量避免交叉，靠右的器件的二次线应接到右侧的端子排上，同理，靠左侧的器件的二次线应接到左侧的端子排上。所有控制、原理接线除具有特殊要求外，均采用相同接线规律，以有利于将来的维护；接线端子排的每个端子上不能连接超过两根导线，如要连接两根以上导线需用过渡端子；</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w:t>
      </w:r>
      <w:r w:rsidRPr="00070DC6">
        <w:rPr>
          <w:rFonts w:asciiTheme="minorEastAsia" w:eastAsiaTheme="minorEastAsia" w:hAnsiTheme="minorEastAsia" w:hint="eastAsia"/>
          <w:sz w:val="24"/>
        </w:rPr>
        <w:t>6</w:t>
      </w:r>
      <w:r w:rsidRPr="00070DC6">
        <w:rPr>
          <w:rFonts w:asciiTheme="minorEastAsia" w:eastAsiaTheme="minorEastAsia" w:hAnsiTheme="minorEastAsia"/>
          <w:sz w:val="24"/>
        </w:rPr>
        <w:t>.3现场电控柜由投标方成套供货，电气独立装置只接受最终的指令信号，仪表设备和仪表接线箱必须单独设计、安装在其它柜（箱）中；</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w:t>
      </w:r>
      <w:r w:rsidRPr="00070DC6">
        <w:rPr>
          <w:rFonts w:asciiTheme="minorEastAsia" w:eastAsiaTheme="minorEastAsia" w:hAnsiTheme="minorEastAsia" w:hint="eastAsia"/>
          <w:sz w:val="24"/>
        </w:rPr>
        <w:t>6</w:t>
      </w:r>
      <w:r w:rsidRPr="00070DC6">
        <w:rPr>
          <w:rFonts w:asciiTheme="minorEastAsia" w:eastAsiaTheme="minorEastAsia" w:hAnsiTheme="minorEastAsia"/>
          <w:sz w:val="24"/>
        </w:rPr>
        <w:t>.4现场电控柜设计与安装应满足变频器的防爆和散热要求；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w:t>
      </w:r>
      <w:r w:rsidRPr="00070DC6">
        <w:rPr>
          <w:rFonts w:asciiTheme="minorEastAsia" w:eastAsiaTheme="minorEastAsia" w:hAnsiTheme="minorEastAsia" w:hint="eastAsia"/>
          <w:sz w:val="24"/>
        </w:rPr>
        <w:t>6</w:t>
      </w:r>
      <w:r w:rsidRPr="00070DC6">
        <w:rPr>
          <w:rFonts w:asciiTheme="minorEastAsia" w:eastAsiaTheme="minorEastAsia" w:hAnsiTheme="minorEastAsia"/>
          <w:sz w:val="24"/>
        </w:rPr>
        <w:t>.5</w:t>
      </w:r>
      <w:r w:rsidRPr="00070DC6">
        <w:rPr>
          <w:rFonts w:asciiTheme="minorEastAsia" w:eastAsiaTheme="minorEastAsia" w:hAnsiTheme="minorEastAsia" w:hint="eastAsia"/>
          <w:sz w:val="24"/>
        </w:rPr>
        <w:t>现场电控柜为华荣、新黎明、飞策品牌，柜门上只安装灯罩、操作手柄、电位计、变频器操作面板，不能安装其它电气元件，柜门上的操作手柄、变频器操作面板需加保护罩保护；</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lastRenderedPageBreak/>
        <w:t>7.1.7变频器</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7.1.7.1型号：ABB  ACS800或ACS880系列（重载）。</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7.1.7.2功能及要求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1）基本要求：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当电网瞬时低电压（低于额定电压的60%时）0.5秒时，变频器不能停止工作。在工艺负荷短时大幅度急剧变化时变频器应能正常稳定带负荷运行。变频器容量（重载应用）必须按不低于配套电机额定功率的1.5 倍配置。主回路配置输入电抗器和滤波器、输出电抗器等防止干扰和安全的装置。选配控制盘。具备失电跨越功能；</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2）变频器供电距离驱动电动机大于</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070DC6">
          <w:rPr>
            <w:rFonts w:asciiTheme="minorEastAsia" w:eastAsiaTheme="minorEastAsia" w:hAnsiTheme="minorEastAsia"/>
            <w:sz w:val="24"/>
          </w:rPr>
          <w:t>100米</w:t>
        </w:r>
      </w:smartTag>
      <w:r w:rsidRPr="00070DC6">
        <w:rPr>
          <w:rFonts w:asciiTheme="minorEastAsia" w:eastAsiaTheme="minorEastAsia" w:hAnsiTheme="minorEastAsia"/>
          <w:sz w:val="24"/>
        </w:rPr>
        <w:t>时，不能对电动机的运行使用产生任何安全（轴电压、轴电流、绕组绝缘电晕等）和寿命伤害。</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3）冷却风机选用配置冗余冷却风机，当风机失效时具有自动在线无扰动切换功能；</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4）变频器具有远程（在DCS或PLC上）进行操作、监控的各种功能（DCS或PLC上启动；停止；变频调速；报警；运行电流、频率显示等）实现条件的输出输入接口功能。仪表等联锁装置发出的跳车信号全都通过一个跳车出口与电气回路进行联锁动作；</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5）运行中当变频器故障跳车时具有变频切换到工频供电安全可靠运行的设计与接线，同时在工频运行下应满足工艺全部工况运行要求；</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6）变频器需安装在现场电控柜内，由投标方成套供货，需满足防爆和散热要求，控制面板需引至防爆现场电控柜柜门上，方便操作，控制面板需加防护罩保护。</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7）投标方应明确变频器无故障运行保证时间；</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7.1.8控制方式按工艺要求进行设计制造；若自动控制时必须同时具备手动控制功能，自动和手动控制系统应完全独立，还应能分别控制满足工艺开车需要；</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7.1.9整套机组的电气资料应在保证机组安全可靠长周期运行的条件下与</w:t>
      </w:r>
      <w:r w:rsidRPr="00070DC6">
        <w:rPr>
          <w:rFonts w:asciiTheme="minorEastAsia" w:eastAsiaTheme="minorEastAsia" w:hAnsiTheme="minorEastAsia" w:hint="eastAsia"/>
          <w:sz w:val="24"/>
        </w:rPr>
        <w:t>招标方</w:t>
      </w:r>
      <w:r w:rsidRPr="00070DC6">
        <w:rPr>
          <w:rFonts w:asciiTheme="minorEastAsia" w:eastAsiaTheme="minorEastAsia" w:hAnsiTheme="minorEastAsia"/>
          <w:sz w:val="24"/>
        </w:rPr>
        <w:t>共同审查后作为加工、安装依据；</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7.1.10装于现场的所有电气设备，元件均为户外型，并应满足现场的气候条件；</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7.1.11所有电机应有合格证及出厂试验报告等电机资料。投标方应提供可编辑版控制原理图等全套电气资料。并提供满足买方要求的纸质版资料，一正四副，并装订成册；</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7.1.12投标方应另外提供与配套电机同品牌同型号的前后轴承各1套，</w:t>
      </w:r>
      <w:r w:rsidRPr="00070DC6">
        <w:rPr>
          <w:rFonts w:asciiTheme="minorEastAsia" w:eastAsiaTheme="minorEastAsia" w:hAnsiTheme="minorEastAsia" w:hint="eastAsia"/>
          <w:sz w:val="24"/>
        </w:rPr>
        <w:t>现场电控柜</w:t>
      </w:r>
      <w:r w:rsidRPr="00070DC6">
        <w:rPr>
          <w:rFonts w:asciiTheme="minorEastAsia" w:eastAsiaTheme="minorEastAsia" w:hAnsiTheme="minorEastAsia"/>
          <w:sz w:val="24"/>
        </w:rPr>
        <w:t>门上灯罩、操作机构各2套；</w:t>
      </w:r>
    </w:p>
    <w:p w:rsidR="00F23206"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7.1.13</w:t>
      </w:r>
      <w:r w:rsidRPr="00070DC6">
        <w:rPr>
          <w:rFonts w:asciiTheme="minorEastAsia" w:eastAsiaTheme="minorEastAsia" w:hAnsiTheme="minorEastAsia" w:hint="eastAsia"/>
          <w:sz w:val="24"/>
        </w:rPr>
        <w:t>招标</w:t>
      </w:r>
      <w:r w:rsidRPr="00070DC6">
        <w:rPr>
          <w:rFonts w:asciiTheme="minorEastAsia" w:eastAsiaTheme="minorEastAsia" w:hAnsiTheme="minorEastAsia"/>
          <w:sz w:val="24"/>
        </w:rPr>
        <w:t>方</w:t>
      </w:r>
      <w:r w:rsidRPr="00070DC6">
        <w:rPr>
          <w:rFonts w:asciiTheme="minorEastAsia" w:eastAsiaTheme="minorEastAsia" w:hAnsiTheme="minorEastAsia" w:hint="eastAsia"/>
          <w:sz w:val="24"/>
        </w:rPr>
        <w:t>只提供三相五线制电源至现场电控柜开关上口，其它由投标方负责设</w:t>
      </w:r>
      <w:r w:rsidRPr="00070DC6">
        <w:rPr>
          <w:rFonts w:asciiTheme="minorEastAsia" w:eastAsiaTheme="minorEastAsia" w:hAnsiTheme="minorEastAsia" w:hint="eastAsia"/>
          <w:sz w:val="24"/>
        </w:rPr>
        <w:lastRenderedPageBreak/>
        <w:t>计、供货、安装、调试；投标方负责现场电控柜、现场用电设备及成套机组内其它全部安装材料、附件的供货，投标方负责现场电控柜、现场用电设备的设计、安装、调试，及现场电控柜、电气设备之间的配管、电缆敷设、接线等整套机组内的全部工作；</w:t>
      </w:r>
    </w:p>
    <w:p w:rsidR="00482D3D" w:rsidRPr="00070DC6" w:rsidRDefault="00F23206" w:rsidP="00F23206">
      <w:pPr>
        <w:tabs>
          <w:tab w:val="left" w:pos="426"/>
        </w:tabs>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sz w:val="24"/>
        </w:rPr>
        <w:t>7.1.14</w:t>
      </w:r>
      <w:r w:rsidRPr="00070DC6">
        <w:rPr>
          <w:rFonts w:asciiTheme="minorEastAsia" w:eastAsiaTheme="minorEastAsia" w:hAnsiTheme="minorEastAsia" w:hint="eastAsia"/>
          <w:sz w:val="24"/>
        </w:rPr>
        <w:t>现场电控柜的进线电缆、进线保护管（镀锌钢管）由设计院设计，招标</w:t>
      </w:r>
      <w:r w:rsidRPr="00070DC6">
        <w:rPr>
          <w:rFonts w:asciiTheme="minorEastAsia" w:eastAsiaTheme="minorEastAsia" w:hAnsiTheme="minorEastAsia"/>
          <w:sz w:val="24"/>
        </w:rPr>
        <w:t>方</w:t>
      </w:r>
      <w:r w:rsidRPr="00070DC6">
        <w:rPr>
          <w:rFonts w:asciiTheme="minorEastAsia" w:eastAsiaTheme="minorEastAsia" w:hAnsiTheme="minorEastAsia" w:hint="eastAsia"/>
          <w:sz w:val="24"/>
        </w:rPr>
        <w:t>提供和施工。</w:t>
      </w:r>
    </w:p>
    <w:p w:rsidR="00A16523" w:rsidRPr="00070DC6" w:rsidRDefault="00AB2C78" w:rsidP="00A16523">
      <w:pPr>
        <w:pStyle w:val="12"/>
        <w:rPr>
          <w:rFonts w:ascii="Times New Roman" w:hAnsi="Times New Roman" w:cs="Times New Roman"/>
          <w:color w:val="auto"/>
        </w:rPr>
      </w:pPr>
      <w:bookmarkStart w:id="12" w:name="_Toc510354265"/>
      <w:r w:rsidRPr="00070DC6">
        <w:rPr>
          <w:rFonts w:ascii="Times New Roman" w:hAnsi="Times New Roman" w:cs="Times New Roman"/>
          <w:color w:val="auto"/>
        </w:rPr>
        <w:t xml:space="preserve">8  </w:t>
      </w:r>
      <w:r w:rsidR="00A16523" w:rsidRPr="00070DC6">
        <w:rPr>
          <w:rFonts w:ascii="Times New Roman" w:cs="Times New Roman"/>
          <w:color w:val="auto"/>
        </w:rPr>
        <w:t>仪表控制部分</w:t>
      </w:r>
      <w:bookmarkEnd w:id="12"/>
    </w:p>
    <w:p w:rsidR="004A653A" w:rsidRPr="00070DC6" w:rsidRDefault="004A653A" w:rsidP="001F2908">
      <w:pPr>
        <w:autoSpaceDE w:val="0"/>
        <w:autoSpaceDN w:val="0"/>
        <w:adjustRightInd w:val="0"/>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hint="eastAsia"/>
          <w:sz w:val="24"/>
        </w:rPr>
        <w:t>8.1 通用要求</w:t>
      </w:r>
    </w:p>
    <w:p w:rsidR="004A653A" w:rsidRPr="00070DC6" w:rsidRDefault="004A653A" w:rsidP="001F2908">
      <w:pPr>
        <w:autoSpaceDE w:val="0"/>
        <w:autoSpaceDN w:val="0"/>
        <w:adjustRightInd w:val="0"/>
        <w:spacing w:line="500" w:lineRule="exact"/>
        <w:ind w:firstLineChars="200" w:firstLine="480"/>
        <w:rPr>
          <w:rFonts w:asciiTheme="minorEastAsia" w:eastAsiaTheme="minorEastAsia" w:hAnsiTheme="minorEastAsia"/>
          <w:sz w:val="24"/>
        </w:rPr>
      </w:pPr>
      <w:r w:rsidRPr="00070DC6">
        <w:rPr>
          <w:rFonts w:asciiTheme="minorEastAsia" w:eastAsiaTheme="minorEastAsia" w:hAnsiTheme="minorEastAsia" w:hint="eastAsia"/>
          <w:sz w:val="24"/>
        </w:rPr>
        <w:t>8.1.1本项目现场不单独设置独立的控制系统，所有仪表信号（含设备包）均接至现场接线箱，并在招标方DCS系统内组态、调试，通过DCS控制系统对计量泵进行控制；同时现场可以开、停泵及变频调节。</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8.1.2投标方在合适的位置设置足够数量的现场接线箱，现场所有控制电缆接入接线箱，接线箱由投标方提供。投标方负责现场仪表设备到界区内仪表接线箱之间的电缆、穿线管、电缆桥架的设计、供货等；招标方设计院负责DCS机柜间到现场接线箱之间的电缆、电缆桥架的设计工作，接口分界点为现场接线箱的端子出口侧。投标方负责提供现场接线箱的接线图。电缆应选用多股铜芯聚乙烯绝缘聚氯乙烯护套阻燃铜线编织屏蔽计算机电缆，规格为1*2*1.5mm2，电缆外径应在9~11mm之间，本安电缆护套色为蓝色。</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8.1.3接线箱按信号类型分类设置（如模拟信号接线箱、开关信号接线箱、电磁阀接线箱、电源接线箱等应单独设置）。接线箱规格统一为5进一出，7进一出，10进一出三种采用增安型全不锈钢箱体，板材厚度不低于2.5mm，防护等级为IP65，防爆等级为ExdIICT4。接线箱上的电缆密封接头随接线箱供货，投标方应提供整体认证的防爆证书和防护等级证书。接线箱至少保证一路备用回路，备用回路出线口应用防爆堵头封堵。仪表接线箱进、出线口不应朝上。现场仪表电缆的密封采用电缆密封接头的形式，采用隔爆型（ExdIICT4），不锈钢材质接线箱内的接线端子采用螺钉型，为菲尼克斯或魏德米勒品牌产品，预留20%的余量。接线箱分支电缆进线格兰头尺寸为1/2"，与所供电缆外径一致，主电缆进线格兰头尺寸应与招标方商议后确定。</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8.1.4仪表导压管、截止阀、根部阀、安装紧固件（包括螺栓、螺母、垫片）根据测量介质的不同，材质不低于304不锈钢。</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8.2一般技术要求</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lastRenderedPageBreak/>
        <w:t>8.2.1在设计中必须严格遵守下列要求，仪表和控制系统的设计也要考虑和兼顾本文件其它部分的技术条款（如机械部分，电气部分等）。</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8.2.2投标方应在投标书技术文件中列举成套的仪表设备清单及仪表品牌，负责包括技术设计、制造、供货、现场调试、用户培训及提供备品备件，实行全过程负责。投标方提供的技术文件应与所供设备的开箱资料完全一致。</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8.2.3投标方在设计设备及其系统时，应同时考虑各种工况下的安全及合理的运行操作方式，用书面文件提出参数、测点布置及控制和保护的要求。成套供应的检测元件、仪表及控制设备应符合招标方要求的品牌产品，并满足防爆、防火、防水、防腐、防尘、防堵、防冻的有关要求</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8.2.4投标方应提供仪表监控系统图纸，注明位置及仪表接口的结构特点，在交付制造之前应经招标方确认。</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8.2.5控制、报警、监视和保护等基本功能从功能上和物理上尽可能分开，以保证在某一功能失效时，不会导致其它功能失效。保护功能必须具有独立性。</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8.2.6投标方应对其所供控制仪表设备，包括所有压力表、压力开关、仪表等提供相关的资料。提供的资料应齐全，并要详细说明其规格、用途、安装地点及制造厂家。所有仪表均应采用国际单位制</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8.2.7投标方应提供随成套设备本体范围内的所有一次元件和就地设备的现场安装标识，并与设计图纸相对应。</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8.2.8所有变送器为智能变送器，能对应零到满量程的测量范围。变送器精度等级不低于0.1级；供电回路是独立的，并有过流保护措施。所有就地安装的变送器(压力、液位等)有液晶显示。</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8.3现场仪表设备设计选型要求</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8.3.1温度测量</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检测的测温元件的保护套管要考虑其防腐性，采取恰当的防腐措施。热电阻均选用防水型，套管全部采用316L，成套仪表测温点采用1-1/2"法兰连接，密封垫采用缠绕垫。就地温度指示采用抽芯式万向型双金属温度计，不得采用水银温度计；精度不低于±1.5%，表盘尺寸为Φ100。必要时为无振动安装，使显示仪表远离振动场所。在酸碱环境中的仪表要具备相应的抗腐蚀性。</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8.3.2压力/差压测量</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lastRenderedPageBreak/>
        <w:t>所有就地压力表采用不锈钢外壳（304材质），引压管及截止阀采用316材质。各类泵出口就地压力表应采用内充甘油的防震耐冲击型压力表，精度不低于1.5级。压力表有防湿防尘护罩，并满足下列要求：刻度盘直径为100毫米，接头为M20×1.5mm。</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远传压力变送器选用罗斯蒙特3051或横河川仪EJA品牌，取压阀门及导压管材质为316L。在设备上安装的仪表取压点及压力高的仪表取压点采用法兰连接，密封垫采用不锈钢石墨缠绕垫。</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所有压力/差压测量根据被测介质的参数提供以下部件： 管接头、取压截止阀、三阀组(差压变送器配供)、排污阀，所有变送器的配套阀门为焊接式或外螺纹连接, 阀体采用不锈钢。管接头采用英制螺纹（1/2NPT或1/4NPT）转为公制螺纹(M20×1.5)，以便于维护与检修。</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若被测介质是有腐蚀性的过程流体、稀浆或高粘度油类，要提供法兰式隔膜密封作为隔离层。</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用于测量泵隔膜报警的仪表选用压力开关式，二进制，选用SOR品牌或UE品牌产品，且具有2组独立的输出接点，触点的容量不小于220VAC、3A</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8.3.3液位测量</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液位仪表优先选用双法兰变送器，现场使用变送器要求为罗斯蒙特3051或横河川仪EJA品牌，取压阀门管材质为316。</w:t>
      </w:r>
    </w:p>
    <w:p w:rsidR="004A653A" w:rsidRPr="00070DC6" w:rsidRDefault="004A653A" w:rsidP="001F2908">
      <w:pPr>
        <w:pStyle w:val="af2"/>
        <w:spacing w:line="500" w:lineRule="exact"/>
        <w:ind w:firstLineChars="200" w:firstLine="480"/>
        <w:rPr>
          <w:rFonts w:asciiTheme="minorEastAsia" w:eastAsiaTheme="minorEastAsia" w:hAnsiTheme="minorEastAsia"/>
          <w:sz w:val="24"/>
          <w:szCs w:val="24"/>
        </w:rPr>
      </w:pPr>
      <w:r w:rsidRPr="00070DC6">
        <w:rPr>
          <w:rFonts w:asciiTheme="minorEastAsia" w:eastAsiaTheme="minorEastAsia" w:hAnsiTheme="minorEastAsia" w:hint="eastAsia"/>
          <w:sz w:val="24"/>
          <w:szCs w:val="24"/>
        </w:rPr>
        <w:t>就地液位测量不采用玻璃管液位计，采用磁翻板液位计。液位指示计的指示范围为整个容器/水箱。所有液位仪表，投标方充分考虑介质的腐蚀性。磁翻板液位计的测量精度±10mm。敞口容器的液位测量采用单法兰液位变送器测量。</w:t>
      </w:r>
    </w:p>
    <w:p w:rsidR="001C127A" w:rsidRPr="00070DC6" w:rsidRDefault="00AB2C78" w:rsidP="006B68CD">
      <w:pPr>
        <w:pStyle w:val="12"/>
        <w:rPr>
          <w:rFonts w:ascii="Times New Roman" w:hAnsi="Times New Roman" w:cs="Times New Roman"/>
          <w:color w:val="auto"/>
        </w:rPr>
      </w:pPr>
      <w:bookmarkStart w:id="13" w:name="_Toc510354266"/>
      <w:r w:rsidRPr="00070DC6">
        <w:rPr>
          <w:rFonts w:ascii="Times New Roman" w:hAnsi="Times New Roman" w:cs="Times New Roman"/>
          <w:color w:val="auto"/>
        </w:rPr>
        <w:t xml:space="preserve">9  </w:t>
      </w:r>
      <w:r w:rsidR="001C127A" w:rsidRPr="00070DC6">
        <w:rPr>
          <w:rFonts w:ascii="Times New Roman" w:cs="Times New Roman"/>
          <w:color w:val="auto"/>
        </w:rPr>
        <w:t>技术资料</w:t>
      </w:r>
      <w:bookmarkEnd w:id="13"/>
      <w:r w:rsidR="001C127A" w:rsidRPr="00070DC6">
        <w:rPr>
          <w:rFonts w:ascii="Times New Roman" w:hAnsi="Times New Roman" w:cs="Times New Roman"/>
          <w:color w:val="auto"/>
        </w:rPr>
        <w:t xml:space="preserve"> </w:t>
      </w:r>
    </w:p>
    <w:p w:rsidR="001C127A" w:rsidRPr="00070DC6" w:rsidRDefault="00AB2C78" w:rsidP="005E6677">
      <w:pPr>
        <w:pStyle w:val="Default"/>
        <w:snapToGrid w:val="0"/>
        <w:spacing w:line="500" w:lineRule="exact"/>
        <w:ind w:firstLineChars="200" w:firstLine="480"/>
        <w:jc w:val="both"/>
        <w:rPr>
          <w:rFonts w:ascii="Times New Roman" w:cs="Times New Roman"/>
          <w:b/>
          <w:color w:val="auto"/>
        </w:rPr>
      </w:pPr>
      <w:r w:rsidRPr="00070DC6">
        <w:rPr>
          <w:rFonts w:ascii="Times New Roman" w:cs="Times New Roman"/>
          <w:snapToGrid w:val="0"/>
          <w:color w:val="auto"/>
        </w:rPr>
        <w:t>9.</w:t>
      </w:r>
      <w:r w:rsidR="001C127A" w:rsidRPr="00070DC6">
        <w:rPr>
          <w:rFonts w:ascii="Times New Roman" w:cs="Times New Roman"/>
          <w:snapToGrid w:val="0"/>
          <w:color w:val="auto"/>
        </w:rPr>
        <w:t xml:space="preserve">1 </w:t>
      </w:r>
      <w:r w:rsidR="001C127A" w:rsidRPr="00070DC6">
        <w:rPr>
          <w:rFonts w:ascii="Times New Roman" w:hAnsi="宋体" w:cs="Times New Roman"/>
          <w:snapToGrid w:val="0"/>
          <w:color w:val="auto"/>
        </w:rPr>
        <w:t>投标方资料的提交应及时，应满足图纸设计、工程进度要求。在合同签订后</w:t>
      </w:r>
      <w:r w:rsidR="001C127A" w:rsidRPr="00070DC6">
        <w:rPr>
          <w:rFonts w:ascii="Times New Roman" w:cs="Times New Roman"/>
          <w:snapToGrid w:val="0"/>
          <w:color w:val="auto"/>
        </w:rPr>
        <w:t>7</w:t>
      </w:r>
      <w:r w:rsidR="001C127A" w:rsidRPr="00070DC6">
        <w:rPr>
          <w:rFonts w:ascii="Times New Roman" w:hAnsi="宋体" w:cs="Times New Roman"/>
          <w:snapToGrid w:val="0"/>
          <w:color w:val="auto"/>
        </w:rPr>
        <w:t>日内向招标方提供设计所需资料（图纸资料</w:t>
      </w:r>
      <w:r w:rsidR="00353776" w:rsidRPr="00070DC6">
        <w:rPr>
          <w:rFonts w:ascii="Times New Roman" w:cs="Times New Roman"/>
          <w:snapToGrid w:val="0"/>
          <w:color w:val="auto"/>
        </w:rPr>
        <w:t>3</w:t>
      </w:r>
      <w:r w:rsidR="001C127A" w:rsidRPr="00070DC6">
        <w:rPr>
          <w:rFonts w:ascii="Times New Roman" w:hAnsi="宋体" w:cs="Times New Roman"/>
          <w:snapToGrid w:val="0"/>
          <w:color w:val="auto"/>
        </w:rPr>
        <w:t>份，电子版</w:t>
      </w:r>
      <w:r w:rsidR="001C127A" w:rsidRPr="00070DC6">
        <w:rPr>
          <w:rFonts w:ascii="Times New Roman" w:cs="Times New Roman"/>
          <w:snapToGrid w:val="0"/>
          <w:color w:val="auto"/>
        </w:rPr>
        <w:t>1</w:t>
      </w:r>
      <w:r w:rsidR="001C127A" w:rsidRPr="00070DC6">
        <w:rPr>
          <w:rFonts w:ascii="Times New Roman" w:hAnsi="宋体" w:cs="Times New Roman"/>
          <w:snapToGrid w:val="0"/>
          <w:color w:val="auto"/>
        </w:rPr>
        <w:t>份），由</w:t>
      </w:r>
      <w:r w:rsidR="00E55A43" w:rsidRPr="00070DC6">
        <w:rPr>
          <w:rFonts w:ascii="Times New Roman" w:hAnsi="宋体" w:cs="Times New Roman"/>
          <w:snapToGrid w:val="0"/>
          <w:color w:val="auto"/>
        </w:rPr>
        <w:t>招标方转设</w:t>
      </w:r>
      <w:r w:rsidR="001C127A" w:rsidRPr="00070DC6">
        <w:rPr>
          <w:rFonts w:ascii="Times New Roman" w:hAnsi="宋体" w:cs="Times New Roman"/>
          <w:snapToGrid w:val="0"/>
          <w:color w:val="auto"/>
        </w:rPr>
        <w:t>计</w:t>
      </w:r>
      <w:r w:rsidR="00E316D4" w:rsidRPr="00070DC6">
        <w:rPr>
          <w:rFonts w:ascii="Times New Roman" w:hAnsi="宋体" w:cs="Times New Roman"/>
          <w:snapToGrid w:val="0"/>
          <w:color w:val="auto"/>
        </w:rPr>
        <w:t>方</w:t>
      </w:r>
      <w:r w:rsidR="001C127A" w:rsidRPr="00070DC6">
        <w:rPr>
          <w:rFonts w:ascii="Times New Roman" w:hAnsi="宋体" w:cs="Times New Roman"/>
          <w:snapToGrid w:val="0"/>
          <w:color w:val="auto"/>
        </w:rPr>
        <w:t>，配合工程设计</w:t>
      </w:r>
      <w:r w:rsidR="008A3102" w:rsidRPr="00070DC6">
        <w:rPr>
          <w:rFonts w:ascii="Times New Roman" w:hAnsi="宋体" w:cs="Times New Roman"/>
          <w:snapToGrid w:val="0"/>
          <w:color w:val="auto"/>
        </w:rPr>
        <w:t>；</w:t>
      </w:r>
    </w:p>
    <w:p w:rsidR="001C127A"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9.</w:t>
      </w:r>
      <w:r w:rsidR="001C127A" w:rsidRPr="00070DC6">
        <w:rPr>
          <w:rFonts w:ascii="Times New Roman" w:cs="Times New Roman"/>
          <w:color w:val="auto"/>
        </w:rPr>
        <w:t>2</w:t>
      </w:r>
      <w:r w:rsidR="00F239F8" w:rsidRPr="00070DC6">
        <w:rPr>
          <w:rFonts w:ascii="Times New Roman" w:cs="Times New Roman"/>
          <w:color w:val="auto"/>
        </w:rPr>
        <w:t xml:space="preserve"> </w:t>
      </w:r>
      <w:r w:rsidR="00A20E8A" w:rsidRPr="00070DC6">
        <w:rPr>
          <w:rFonts w:ascii="Times New Roman" w:hAnsi="宋体" w:cs="Times New Roman"/>
          <w:color w:val="auto"/>
        </w:rPr>
        <w:t>投标方所提供的技术资料能满足招标方对设备的安装、调试、运行维护的总要求。如所供资料不能达到要求时，投标方免费给予补充</w:t>
      </w:r>
      <w:r w:rsidR="008A3102" w:rsidRPr="00070DC6">
        <w:rPr>
          <w:rFonts w:ascii="Times New Roman" w:hAnsi="宋体" w:cs="Times New Roman"/>
          <w:color w:val="auto"/>
        </w:rPr>
        <w:t>；</w:t>
      </w:r>
    </w:p>
    <w:p w:rsidR="00A20E8A"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9.</w:t>
      </w:r>
      <w:r w:rsidR="001C127A" w:rsidRPr="00070DC6">
        <w:rPr>
          <w:rFonts w:ascii="Times New Roman" w:cs="Times New Roman"/>
          <w:color w:val="auto"/>
        </w:rPr>
        <w:t>3</w:t>
      </w:r>
      <w:r w:rsidR="00F239F8" w:rsidRPr="00070DC6">
        <w:rPr>
          <w:rFonts w:ascii="Times New Roman" w:cs="Times New Roman"/>
          <w:color w:val="auto"/>
        </w:rPr>
        <w:t xml:space="preserve"> </w:t>
      </w:r>
      <w:r w:rsidR="00A20E8A" w:rsidRPr="00070DC6">
        <w:rPr>
          <w:rFonts w:ascii="Times New Roman" w:hAnsi="宋体" w:cs="Times New Roman"/>
          <w:color w:val="auto"/>
        </w:rPr>
        <w:t>投标方提供的基本资料如下：</w:t>
      </w:r>
      <w:r w:rsidR="00A20E8A" w:rsidRPr="00070DC6">
        <w:rPr>
          <w:rFonts w:ascii="Times New Roman" w:cs="Times New Roman"/>
          <w:color w:val="auto"/>
        </w:rPr>
        <w:t xml:space="preserve"> </w:t>
      </w:r>
    </w:p>
    <w:tbl>
      <w:tblPr>
        <w:tblW w:w="471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928"/>
        <w:gridCol w:w="4046"/>
        <w:gridCol w:w="1437"/>
        <w:gridCol w:w="901"/>
        <w:gridCol w:w="1439"/>
      </w:tblGrid>
      <w:tr w:rsidR="00A20E8A" w:rsidRPr="00070DC6" w:rsidTr="000B3612">
        <w:trPr>
          <w:trHeight w:val="503"/>
          <w:tblHeader/>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lastRenderedPageBreak/>
              <w:t>序号</w:t>
            </w:r>
          </w:p>
        </w:tc>
        <w:tc>
          <w:tcPr>
            <w:tcW w:w="2312" w:type="pct"/>
            <w:vAlign w:val="center"/>
          </w:tcPr>
          <w:p w:rsidR="00A20E8A" w:rsidRPr="00070DC6" w:rsidRDefault="00A20E8A" w:rsidP="003A7D1C">
            <w:pPr>
              <w:pStyle w:val="Default"/>
              <w:spacing w:line="400" w:lineRule="exact"/>
              <w:jc w:val="both"/>
              <w:rPr>
                <w:rFonts w:ascii="Times New Roman" w:cs="Times New Roman"/>
                <w:color w:val="auto"/>
              </w:rPr>
            </w:pPr>
            <w:r w:rsidRPr="00070DC6">
              <w:rPr>
                <w:rFonts w:ascii="Times New Roman" w:cs="Times New Roman"/>
                <w:color w:val="auto"/>
              </w:rPr>
              <w:t>提交资料名称</w:t>
            </w:r>
          </w:p>
        </w:tc>
        <w:tc>
          <w:tcPr>
            <w:tcW w:w="821" w:type="pct"/>
            <w:vAlign w:val="center"/>
          </w:tcPr>
          <w:p w:rsidR="00A20E8A" w:rsidRPr="00070DC6" w:rsidRDefault="00A20E8A" w:rsidP="003A7D1C">
            <w:pPr>
              <w:pStyle w:val="Default"/>
              <w:spacing w:line="400" w:lineRule="exact"/>
              <w:jc w:val="both"/>
              <w:rPr>
                <w:rFonts w:ascii="Times New Roman" w:cs="Times New Roman"/>
                <w:color w:val="auto"/>
              </w:rPr>
            </w:pPr>
            <w:r w:rsidRPr="00070DC6">
              <w:rPr>
                <w:rFonts w:ascii="Times New Roman" w:cs="Times New Roman"/>
                <w:color w:val="auto"/>
              </w:rPr>
              <w:t>提交时间</w:t>
            </w:r>
          </w:p>
        </w:tc>
        <w:tc>
          <w:tcPr>
            <w:tcW w:w="515" w:type="pct"/>
            <w:vAlign w:val="center"/>
          </w:tcPr>
          <w:p w:rsidR="00A20E8A" w:rsidRPr="00070DC6" w:rsidRDefault="00A20E8A" w:rsidP="003A7D1C">
            <w:pPr>
              <w:pStyle w:val="Default"/>
              <w:spacing w:line="400" w:lineRule="exact"/>
              <w:jc w:val="both"/>
              <w:rPr>
                <w:rFonts w:ascii="Times New Roman" w:cs="Times New Roman"/>
                <w:color w:val="auto"/>
              </w:rPr>
            </w:pPr>
            <w:r w:rsidRPr="00070DC6">
              <w:rPr>
                <w:rFonts w:ascii="Times New Roman" w:cs="Times New Roman"/>
                <w:color w:val="auto"/>
              </w:rPr>
              <w:t>提交者</w:t>
            </w:r>
          </w:p>
        </w:tc>
        <w:tc>
          <w:tcPr>
            <w:tcW w:w="822" w:type="pct"/>
            <w:vAlign w:val="center"/>
          </w:tcPr>
          <w:p w:rsidR="00A20E8A" w:rsidRPr="00070DC6" w:rsidRDefault="00A20E8A" w:rsidP="003A7D1C">
            <w:pPr>
              <w:pStyle w:val="Default"/>
              <w:spacing w:line="400" w:lineRule="exact"/>
              <w:jc w:val="both"/>
              <w:rPr>
                <w:rFonts w:ascii="Times New Roman" w:cs="Times New Roman"/>
                <w:color w:val="auto"/>
              </w:rPr>
            </w:pPr>
            <w:r w:rsidRPr="00070DC6">
              <w:rPr>
                <w:rFonts w:ascii="Times New Roman" w:cs="Times New Roman"/>
                <w:color w:val="auto"/>
              </w:rPr>
              <w:t>提供份数</w:t>
            </w:r>
          </w:p>
        </w:tc>
      </w:tr>
      <w:tr w:rsidR="00A20E8A" w:rsidRPr="00070DC6" w:rsidTr="000B3612">
        <w:trPr>
          <w:cantSplit/>
          <w:trHeight w:val="612"/>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t>1</w:t>
            </w:r>
          </w:p>
        </w:tc>
        <w:tc>
          <w:tcPr>
            <w:tcW w:w="2312" w:type="pct"/>
            <w:vAlign w:val="center"/>
          </w:tcPr>
          <w:p w:rsidR="00A20E8A" w:rsidRPr="00070DC6" w:rsidRDefault="009F22E8" w:rsidP="003A7D1C">
            <w:pPr>
              <w:spacing w:line="400" w:lineRule="exact"/>
              <w:rPr>
                <w:sz w:val="24"/>
              </w:rPr>
            </w:pPr>
            <w:r w:rsidRPr="00070DC6">
              <w:rPr>
                <w:sz w:val="24"/>
              </w:rPr>
              <w:t>脱盐水加氨水调</w:t>
            </w:r>
            <w:r w:rsidRPr="00070DC6">
              <w:rPr>
                <w:sz w:val="24"/>
              </w:rPr>
              <w:t>PH</w:t>
            </w:r>
            <w:r w:rsidRPr="00070DC6">
              <w:rPr>
                <w:sz w:val="24"/>
              </w:rPr>
              <w:t>装置</w:t>
            </w:r>
            <w:r w:rsidR="00A20E8A" w:rsidRPr="00070DC6">
              <w:rPr>
                <w:sz w:val="24"/>
              </w:rPr>
              <w:t>系统工艺流程图</w:t>
            </w:r>
          </w:p>
        </w:tc>
        <w:tc>
          <w:tcPr>
            <w:tcW w:w="821" w:type="pct"/>
            <w:vMerge w:val="restart"/>
            <w:vAlign w:val="center"/>
          </w:tcPr>
          <w:p w:rsidR="00A20E8A" w:rsidRPr="00070DC6" w:rsidRDefault="00A20E8A" w:rsidP="003A7D1C">
            <w:pPr>
              <w:spacing w:line="400" w:lineRule="exact"/>
              <w:rPr>
                <w:sz w:val="24"/>
              </w:rPr>
            </w:pPr>
            <w:r w:rsidRPr="00070DC6">
              <w:rPr>
                <w:sz w:val="24"/>
              </w:rPr>
              <w:t>合同签定后</w:t>
            </w:r>
          </w:p>
          <w:p w:rsidR="00A20E8A" w:rsidRPr="00070DC6" w:rsidRDefault="00A20E8A" w:rsidP="003A7D1C">
            <w:pPr>
              <w:spacing w:line="400" w:lineRule="exact"/>
              <w:rPr>
                <w:sz w:val="24"/>
              </w:rPr>
            </w:pPr>
            <w:r w:rsidRPr="00070DC6">
              <w:rPr>
                <w:sz w:val="24"/>
              </w:rPr>
              <w:t>7</w:t>
            </w:r>
            <w:r w:rsidRPr="00070DC6">
              <w:rPr>
                <w:sz w:val="24"/>
              </w:rPr>
              <w:t>日内</w:t>
            </w:r>
          </w:p>
        </w:tc>
        <w:tc>
          <w:tcPr>
            <w:tcW w:w="515" w:type="pct"/>
            <w:vMerge w:val="restart"/>
            <w:vAlign w:val="center"/>
          </w:tcPr>
          <w:p w:rsidR="00A20E8A" w:rsidRPr="00070DC6" w:rsidRDefault="00A20E8A" w:rsidP="003A7D1C">
            <w:pPr>
              <w:spacing w:line="400" w:lineRule="exact"/>
              <w:rPr>
                <w:sz w:val="24"/>
              </w:rPr>
            </w:pPr>
            <w:r w:rsidRPr="00070DC6">
              <w:rPr>
                <w:sz w:val="24"/>
              </w:rPr>
              <w:t>投标方</w:t>
            </w:r>
          </w:p>
        </w:tc>
        <w:tc>
          <w:tcPr>
            <w:tcW w:w="822" w:type="pct"/>
            <w:vMerge w:val="restart"/>
            <w:shd w:val="clear" w:color="auto" w:fill="auto"/>
            <w:vAlign w:val="center"/>
          </w:tcPr>
          <w:p w:rsidR="00A20E8A" w:rsidRPr="00070DC6" w:rsidRDefault="00A20E8A" w:rsidP="003A7D1C">
            <w:pPr>
              <w:spacing w:line="400" w:lineRule="exact"/>
              <w:rPr>
                <w:sz w:val="24"/>
              </w:rPr>
            </w:pPr>
            <w:r w:rsidRPr="00070DC6">
              <w:rPr>
                <w:sz w:val="24"/>
              </w:rPr>
              <w:t>1</w:t>
            </w:r>
            <w:r w:rsidRPr="00070DC6">
              <w:rPr>
                <w:sz w:val="24"/>
              </w:rPr>
              <w:t>份电子版</w:t>
            </w:r>
          </w:p>
          <w:p w:rsidR="00A20E8A" w:rsidRPr="00070DC6" w:rsidRDefault="00A20E8A" w:rsidP="003A7D1C">
            <w:pPr>
              <w:spacing w:line="400" w:lineRule="exact"/>
              <w:rPr>
                <w:sz w:val="24"/>
              </w:rPr>
            </w:pPr>
            <w:r w:rsidRPr="00070DC6">
              <w:rPr>
                <w:sz w:val="24"/>
              </w:rPr>
              <w:t>2</w:t>
            </w:r>
            <w:r w:rsidRPr="00070DC6">
              <w:rPr>
                <w:sz w:val="24"/>
              </w:rPr>
              <w:t>份书面资料</w:t>
            </w:r>
          </w:p>
        </w:tc>
      </w:tr>
      <w:tr w:rsidR="00A20E8A" w:rsidRPr="00070DC6" w:rsidTr="000B3612">
        <w:trPr>
          <w:cantSplit/>
          <w:trHeight w:val="483"/>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t>2</w:t>
            </w:r>
          </w:p>
        </w:tc>
        <w:tc>
          <w:tcPr>
            <w:tcW w:w="2312" w:type="pct"/>
            <w:vAlign w:val="center"/>
          </w:tcPr>
          <w:p w:rsidR="00A20E8A" w:rsidRPr="00070DC6" w:rsidRDefault="009F22E8" w:rsidP="003A7D1C">
            <w:pPr>
              <w:spacing w:line="400" w:lineRule="exact"/>
              <w:rPr>
                <w:sz w:val="24"/>
              </w:rPr>
            </w:pPr>
            <w:r w:rsidRPr="00070DC6">
              <w:rPr>
                <w:sz w:val="24"/>
              </w:rPr>
              <w:t>脱盐水加氨水调</w:t>
            </w:r>
            <w:r w:rsidRPr="00070DC6">
              <w:rPr>
                <w:sz w:val="24"/>
              </w:rPr>
              <w:t>PH</w:t>
            </w:r>
            <w:r w:rsidRPr="00070DC6">
              <w:rPr>
                <w:sz w:val="24"/>
              </w:rPr>
              <w:t>装置</w:t>
            </w:r>
            <w:r w:rsidR="00A20E8A" w:rsidRPr="00070DC6">
              <w:rPr>
                <w:sz w:val="24"/>
              </w:rPr>
              <w:t>布置图及设备的外形尺寸</w:t>
            </w:r>
          </w:p>
        </w:tc>
        <w:tc>
          <w:tcPr>
            <w:tcW w:w="821" w:type="pct"/>
            <w:vMerge/>
            <w:vAlign w:val="center"/>
          </w:tcPr>
          <w:p w:rsidR="00A20E8A" w:rsidRPr="00070DC6" w:rsidRDefault="00A20E8A" w:rsidP="003A7D1C">
            <w:pPr>
              <w:spacing w:line="400" w:lineRule="exact"/>
              <w:rPr>
                <w:sz w:val="24"/>
              </w:rPr>
            </w:pPr>
          </w:p>
        </w:tc>
        <w:tc>
          <w:tcPr>
            <w:tcW w:w="515" w:type="pct"/>
            <w:vMerge/>
            <w:vAlign w:val="center"/>
          </w:tcPr>
          <w:p w:rsidR="00A20E8A" w:rsidRPr="00070DC6" w:rsidRDefault="00A20E8A" w:rsidP="003A7D1C">
            <w:pPr>
              <w:spacing w:line="400" w:lineRule="exact"/>
              <w:rPr>
                <w:sz w:val="24"/>
              </w:rPr>
            </w:pPr>
          </w:p>
        </w:tc>
        <w:tc>
          <w:tcPr>
            <w:tcW w:w="822" w:type="pct"/>
            <w:vMerge/>
            <w:shd w:val="clear" w:color="auto" w:fill="auto"/>
            <w:vAlign w:val="center"/>
          </w:tcPr>
          <w:p w:rsidR="00A20E8A" w:rsidRPr="00070DC6" w:rsidRDefault="00A20E8A" w:rsidP="003A7D1C">
            <w:pPr>
              <w:spacing w:line="400" w:lineRule="exact"/>
              <w:rPr>
                <w:sz w:val="24"/>
              </w:rPr>
            </w:pPr>
          </w:p>
        </w:tc>
      </w:tr>
      <w:tr w:rsidR="00A20E8A" w:rsidRPr="00070DC6" w:rsidTr="000B3612">
        <w:trPr>
          <w:cantSplit/>
          <w:trHeight w:val="99"/>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t>3</w:t>
            </w:r>
          </w:p>
        </w:tc>
        <w:tc>
          <w:tcPr>
            <w:tcW w:w="2312" w:type="pct"/>
            <w:vAlign w:val="center"/>
          </w:tcPr>
          <w:p w:rsidR="00A20E8A" w:rsidRPr="00070DC6" w:rsidRDefault="009F22E8" w:rsidP="003A7D1C">
            <w:pPr>
              <w:spacing w:line="400" w:lineRule="exact"/>
              <w:rPr>
                <w:sz w:val="24"/>
              </w:rPr>
            </w:pPr>
            <w:r w:rsidRPr="00070DC6">
              <w:rPr>
                <w:sz w:val="24"/>
              </w:rPr>
              <w:t>脱盐水加氨水调</w:t>
            </w:r>
            <w:r w:rsidRPr="00070DC6">
              <w:rPr>
                <w:sz w:val="24"/>
              </w:rPr>
              <w:t>PH</w:t>
            </w:r>
            <w:r w:rsidRPr="00070DC6">
              <w:rPr>
                <w:sz w:val="24"/>
              </w:rPr>
              <w:t>装置</w:t>
            </w:r>
            <w:r w:rsidR="00A20E8A" w:rsidRPr="00070DC6">
              <w:rPr>
                <w:sz w:val="24"/>
              </w:rPr>
              <w:t>设备规格参数、材料、</w:t>
            </w:r>
          </w:p>
          <w:p w:rsidR="00A20E8A" w:rsidRPr="00070DC6" w:rsidRDefault="00A20E8A" w:rsidP="003A7D1C">
            <w:pPr>
              <w:spacing w:line="400" w:lineRule="exact"/>
              <w:rPr>
                <w:sz w:val="24"/>
              </w:rPr>
            </w:pPr>
            <w:r w:rsidRPr="00070DC6">
              <w:rPr>
                <w:sz w:val="24"/>
              </w:rPr>
              <w:t>重量、操作重量等</w:t>
            </w:r>
          </w:p>
        </w:tc>
        <w:tc>
          <w:tcPr>
            <w:tcW w:w="821" w:type="pct"/>
            <w:vMerge/>
            <w:vAlign w:val="center"/>
          </w:tcPr>
          <w:p w:rsidR="00A20E8A" w:rsidRPr="00070DC6" w:rsidRDefault="00A20E8A" w:rsidP="003A7D1C">
            <w:pPr>
              <w:spacing w:line="400" w:lineRule="exact"/>
              <w:rPr>
                <w:sz w:val="24"/>
              </w:rPr>
            </w:pPr>
          </w:p>
        </w:tc>
        <w:tc>
          <w:tcPr>
            <w:tcW w:w="515" w:type="pct"/>
            <w:vMerge/>
            <w:vAlign w:val="center"/>
          </w:tcPr>
          <w:p w:rsidR="00A20E8A" w:rsidRPr="00070DC6" w:rsidRDefault="00A20E8A" w:rsidP="003A7D1C">
            <w:pPr>
              <w:spacing w:line="400" w:lineRule="exact"/>
              <w:rPr>
                <w:sz w:val="24"/>
              </w:rPr>
            </w:pPr>
          </w:p>
        </w:tc>
        <w:tc>
          <w:tcPr>
            <w:tcW w:w="822" w:type="pct"/>
            <w:vMerge/>
            <w:shd w:val="clear" w:color="auto" w:fill="auto"/>
            <w:vAlign w:val="center"/>
          </w:tcPr>
          <w:p w:rsidR="00A20E8A" w:rsidRPr="00070DC6" w:rsidRDefault="00A20E8A" w:rsidP="003A7D1C">
            <w:pPr>
              <w:spacing w:line="400" w:lineRule="exact"/>
              <w:rPr>
                <w:sz w:val="24"/>
              </w:rPr>
            </w:pPr>
          </w:p>
        </w:tc>
      </w:tr>
      <w:tr w:rsidR="00A20E8A" w:rsidRPr="00070DC6" w:rsidTr="000B3612">
        <w:trPr>
          <w:cantSplit/>
          <w:trHeight w:val="560"/>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t>4</w:t>
            </w:r>
          </w:p>
        </w:tc>
        <w:tc>
          <w:tcPr>
            <w:tcW w:w="2312" w:type="pct"/>
            <w:vAlign w:val="center"/>
          </w:tcPr>
          <w:p w:rsidR="00A20E8A" w:rsidRPr="00070DC6" w:rsidRDefault="009F22E8" w:rsidP="003A7D1C">
            <w:pPr>
              <w:spacing w:line="400" w:lineRule="exact"/>
              <w:rPr>
                <w:sz w:val="24"/>
              </w:rPr>
            </w:pPr>
            <w:r w:rsidRPr="00070DC6">
              <w:rPr>
                <w:sz w:val="24"/>
              </w:rPr>
              <w:t>脱盐水加氨水调</w:t>
            </w:r>
            <w:r w:rsidRPr="00070DC6">
              <w:rPr>
                <w:sz w:val="24"/>
              </w:rPr>
              <w:t>PH</w:t>
            </w:r>
            <w:r w:rsidRPr="00070DC6">
              <w:rPr>
                <w:sz w:val="24"/>
              </w:rPr>
              <w:t>装置</w:t>
            </w:r>
            <w:r w:rsidR="00A20E8A" w:rsidRPr="00070DC6">
              <w:rPr>
                <w:sz w:val="24"/>
              </w:rPr>
              <w:t>的电气原理图</w:t>
            </w:r>
            <w:r w:rsidR="00E55A43" w:rsidRPr="00070DC6">
              <w:rPr>
                <w:sz w:val="24"/>
              </w:rPr>
              <w:t>、安装接线图</w:t>
            </w:r>
          </w:p>
        </w:tc>
        <w:tc>
          <w:tcPr>
            <w:tcW w:w="821" w:type="pct"/>
            <w:vMerge/>
            <w:vAlign w:val="center"/>
          </w:tcPr>
          <w:p w:rsidR="00A20E8A" w:rsidRPr="00070DC6" w:rsidRDefault="00A20E8A" w:rsidP="003A7D1C">
            <w:pPr>
              <w:spacing w:line="400" w:lineRule="exact"/>
              <w:rPr>
                <w:sz w:val="24"/>
              </w:rPr>
            </w:pPr>
          </w:p>
        </w:tc>
        <w:tc>
          <w:tcPr>
            <w:tcW w:w="515" w:type="pct"/>
            <w:vMerge/>
            <w:vAlign w:val="center"/>
          </w:tcPr>
          <w:p w:rsidR="00A20E8A" w:rsidRPr="00070DC6" w:rsidRDefault="00A20E8A" w:rsidP="003A7D1C">
            <w:pPr>
              <w:spacing w:line="400" w:lineRule="exact"/>
              <w:rPr>
                <w:sz w:val="24"/>
              </w:rPr>
            </w:pPr>
          </w:p>
        </w:tc>
        <w:tc>
          <w:tcPr>
            <w:tcW w:w="822" w:type="pct"/>
            <w:vMerge/>
            <w:shd w:val="clear" w:color="auto" w:fill="auto"/>
            <w:vAlign w:val="center"/>
          </w:tcPr>
          <w:p w:rsidR="00A20E8A" w:rsidRPr="00070DC6" w:rsidRDefault="00A20E8A" w:rsidP="003A7D1C">
            <w:pPr>
              <w:spacing w:line="400" w:lineRule="exact"/>
              <w:rPr>
                <w:sz w:val="24"/>
              </w:rPr>
            </w:pPr>
          </w:p>
        </w:tc>
      </w:tr>
      <w:tr w:rsidR="00A20E8A" w:rsidRPr="00070DC6" w:rsidTr="000B3612">
        <w:trPr>
          <w:cantSplit/>
          <w:trHeight w:val="688"/>
          <w:jc w:val="center"/>
        </w:trPr>
        <w:tc>
          <w:tcPr>
            <w:tcW w:w="530" w:type="pct"/>
            <w:vAlign w:val="center"/>
          </w:tcPr>
          <w:p w:rsidR="00A20E8A" w:rsidRPr="00070DC6" w:rsidRDefault="00A20E8A" w:rsidP="00F239F8">
            <w:pPr>
              <w:pStyle w:val="Default"/>
              <w:spacing w:line="400" w:lineRule="exact"/>
              <w:jc w:val="center"/>
              <w:rPr>
                <w:rFonts w:ascii="Times New Roman" w:cs="Times New Roman"/>
                <w:color w:val="auto"/>
              </w:rPr>
            </w:pPr>
            <w:r w:rsidRPr="00070DC6">
              <w:rPr>
                <w:rFonts w:ascii="Times New Roman" w:cs="Times New Roman"/>
                <w:color w:val="auto"/>
              </w:rPr>
              <w:t>5</w:t>
            </w:r>
          </w:p>
        </w:tc>
        <w:tc>
          <w:tcPr>
            <w:tcW w:w="2312" w:type="pct"/>
            <w:vAlign w:val="center"/>
          </w:tcPr>
          <w:p w:rsidR="00A20E8A" w:rsidRPr="00070DC6" w:rsidRDefault="00A20E8A" w:rsidP="003A7D1C">
            <w:pPr>
              <w:spacing w:line="400" w:lineRule="exact"/>
              <w:rPr>
                <w:sz w:val="24"/>
              </w:rPr>
            </w:pPr>
            <w:r w:rsidRPr="00070DC6">
              <w:rPr>
                <w:sz w:val="24"/>
              </w:rPr>
              <w:t>就地</w:t>
            </w:r>
            <w:r w:rsidR="008E00F6" w:rsidRPr="00070DC6">
              <w:rPr>
                <w:sz w:val="24"/>
              </w:rPr>
              <w:t>电控柜</w:t>
            </w:r>
            <w:r w:rsidRPr="00070DC6">
              <w:rPr>
                <w:sz w:val="24"/>
              </w:rPr>
              <w:t>的外部接线条件</w:t>
            </w:r>
          </w:p>
          <w:p w:rsidR="00A20E8A" w:rsidRPr="00070DC6" w:rsidRDefault="00A20E8A" w:rsidP="003A7D1C">
            <w:pPr>
              <w:spacing w:line="400" w:lineRule="exact"/>
              <w:rPr>
                <w:sz w:val="24"/>
              </w:rPr>
            </w:pPr>
            <w:r w:rsidRPr="00070DC6">
              <w:rPr>
                <w:sz w:val="24"/>
              </w:rPr>
              <w:t>仪表接线图和出线端子图，</w:t>
            </w:r>
            <w:r w:rsidRPr="00070DC6">
              <w:rPr>
                <w:sz w:val="24"/>
              </w:rPr>
              <w:t xml:space="preserve">I/O </w:t>
            </w:r>
            <w:r w:rsidRPr="00070DC6">
              <w:rPr>
                <w:sz w:val="24"/>
              </w:rPr>
              <w:t>清单</w:t>
            </w:r>
          </w:p>
        </w:tc>
        <w:tc>
          <w:tcPr>
            <w:tcW w:w="821" w:type="pct"/>
            <w:vMerge/>
            <w:vAlign w:val="center"/>
          </w:tcPr>
          <w:p w:rsidR="00A20E8A" w:rsidRPr="00070DC6" w:rsidRDefault="00A20E8A" w:rsidP="003A7D1C">
            <w:pPr>
              <w:spacing w:line="400" w:lineRule="exact"/>
              <w:rPr>
                <w:sz w:val="24"/>
              </w:rPr>
            </w:pPr>
          </w:p>
        </w:tc>
        <w:tc>
          <w:tcPr>
            <w:tcW w:w="515" w:type="pct"/>
            <w:vMerge/>
            <w:vAlign w:val="center"/>
          </w:tcPr>
          <w:p w:rsidR="00A20E8A" w:rsidRPr="00070DC6" w:rsidRDefault="00A20E8A" w:rsidP="003A7D1C">
            <w:pPr>
              <w:spacing w:line="400" w:lineRule="exact"/>
              <w:rPr>
                <w:sz w:val="24"/>
              </w:rPr>
            </w:pPr>
          </w:p>
        </w:tc>
        <w:tc>
          <w:tcPr>
            <w:tcW w:w="822" w:type="pct"/>
            <w:vMerge/>
            <w:shd w:val="clear" w:color="auto" w:fill="auto"/>
            <w:vAlign w:val="center"/>
          </w:tcPr>
          <w:p w:rsidR="00A20E8A" w:rsidRPr="00070DC6" w:rsidRDefault="00A20E8A" w:rsidP="003A7D1C">
            <w:pPr>
              <w:spacing w:line="400" w:lineRule="exact"/>
              <w:rPr>
                <w:sz w:val="24"/>
              </w:rPr>
            </w:pPr>
          </w:p>
        </w:tc>
      </w:tr>
      <w:tr w:rsidR="000B3612" w:rsidRPr="00070DC6" w:rsidTr="000B3612">
        <w:trPr>
          <w:cantSplit/>
          <w:trHeight w:val="604"/>
          <w:jc w:val="center"/>
        </w:trPr>
        <w:tc>
          <w:tcPr>
            <w:tcW w:w="530" w:type="pct"/>
            <w:vAlign w:val="center"/>
          </w:tcPr>
          <w:p w:rsidR="000B3612" w:rsidRPr="00070DC6" w:rsidRDefault="000B3612" w:rsidP="00F239F8">
            <w:pPr>
              <w:pStyle w:val="Default"/>
              <w:spacing w:line="400" w:lineRule="exact"/>
              <w:jc w:val="center"/>
              <w:rPr>
                <w:rFonts w:ascii="Times New Roman" w:cs="Times New Roman"/>
                <w:color w:val="auto"/>
              </w:rPr>
            </w:pPr>
            <w:r w:rsidRPr="00070DC6">
              <w:rPr>
                <w:rFonts w:ascii="Times New Roman" w:cs="Times New Roman"/>
                <w:color w:val="auto"/>
              </w:rPr>
              <w:t>6</w:t>
            </w:r>
          </w:p>
        </w:tc>
        <w:tc>
          <w:tcPr>
            <w:tcW w:w="2312" w:type="pct"/>
            <w:vAlign w:val="center"/>
          </w:tcPr>
          <w:p w:rsidR="000B3612" w:rsidRPr="00070DC6" w:rsidRDefault="000B3612" w:rsidP="000B3612">
            <w:pPr>
              <w:spacing w:line="400" w:lineRule="exact"/>
              <w:rPr>
                <w:sz w:val="24"/>
              </w:rPr>
            </w:pPr>
            <w:r w:rsidRPr="00070DC6">
              <w:rPr>
                <w:sz w:val="24"/>
              </w:rPr>
              <w:t>设备及材料清册（包括设备或部件的型号、规格、数量等）</w:t>
            </w:r>
          </w:p>
        </w:tc>
        <w:tc>
          <w:tcPr>
            <w:tcW w:w="821" w:type="pct"/>
            <w:vMerge w:val="restart"/>
            <w:vAlign w:val="center"/>
          </w:tcPr>
          <w:p w:rsidR="000B3612" w:rsidRPr="00070DC6" w:rsidRDefault="000B3612" w:rsidP="003A7D1C">
            <w:pPr>
              <w:spacing w:line="400" w:lineRule="exact"/>
              <w:rPr>
                <w:sz w:val="24"/>
              </w:rPr>
            </w:pPr>
            <w:r w:rsidRPr="00070DC6">
              <w:rPr>
                <w:sz w:val="24"/>
              </w:rPr>
              <w:t>随设备出厂</w:t>
            </w:r>
          </w:p>
        </w:tc>
        <w:tc>
          <w:tcPr>
            <w:tcW w:w="515" w:type="pct"/>
            <w:vMerge w:val="restart"/>
            <w:vAlign w:val="center"/>
          </w:tcPr>
          <w:p w:rsidR="000B3612" w:rsidRPr="00070DC6" w:rsidRDefault="000B3612" w:rsidP="003A7D1C">
            <w:pPr>
              <w:spacing w:line="400" w:lineRule="exact"/>
              <w:rPr>
                <w:sz w:val="24"/>
              </w:rPr>
            </w:pPr>
            <w:r w:rsidRPr="00070DC6">
              <w:rPr>
                <w:sz w:val="24"/>
              </w:rPr>
              <w:t>投标方</w:t>
            </w:r>
          </w:p>
          <w:p w:rsidR="000B3612" w:rsidRPr="00070DC6" w:rsidRDefault="000B3612" w:rsidP="003A7D1C">
            <w:pPr>
              <w:spacing w:line="400" w:lineRule="exact"/>
              <w:rPr>
                <w:sz w:val="24"/>
              </w:rPr>
            </w:pPr>
          </w:p>
        </w:tc>
        <w:tc>
          <w:tcPr>
            <w:tcW w:w="822" w:type="pct"/>
            <w:vMerge w:val="restart"/>
            <w:shd w:val="clear" w:color="auto" w:fill="auto"/>
            <w:vAlign w:val="center"/>
          </w:tcPr>
          <w:p w:rsidR="000B3612" w:rsidRPr="00070DC6" w:rsidRDefault="000B3612" w:rsidP="003A7D1C">
            <w:pPr>
              <w:spacing w:line="400" w:lineRule="exact"/>
              <w:rPr>
                <w:sz w:val="24"/>
              </w:rPr>
            </w:pPr>
            <w:r w:rsidRPr="00070DC6">
              <w:rPr>
                <w:sz w:val="24"/>
              </w:rPr>
              <w:t>1</w:t>
            </w:r>
            <w:r w:rsidRPr="00070DC6">
              <w:rPr>
                <w:sz w:val="24"/>
              </w:rPr>
              <w:t>份电子版</w:t>
            </w:r>
          </w:p>
          <w:p w:rsidR="000B3612" w:rsidRPr="00070DC6" w:rsidRDefault="000B3612" w:rsidP="003A7D1C">
            <w:pPr>
              <w:spacing w:line="400" w:lineRule="exact"/>
              <w:rPr>
                <w:sz w:val="24"/>
              </w:rPr>
            </w:pPr>
            <w:r w:rsidRPr="00070DC6">
              <w:rPr>
                <w:sz w:val="24"/>
              </w:rPr>
              <w:t>8</w:t>
            </w:r>
            <w:r w:rsidRPr="00070DC6">
              <w:rPr>
                <w:sz w:val="24"/>
              </w:rPr>
              <w:t>份书面资料</w:t>
            </w:r>
          </w:p>
        </w:tc>
      </w:tr>
      <w:tr w:rsidR="000B3612" w:rsidRPr="00070DC6" w:rsidTr="000B3612">
        <w:trPr>
          <w:cantSplit/>
          <w:trHeight w:val="768"/>
          <w:jc w:val="center"/>
        </w:trPr>
        <w:tc>
          <w:tcPr>
            <w:tcW w:w="530" w:type="pct"/>
            <w:vAlign w:val="center"/>
          </w:tcPr>
          <w:p w:rsidR="000B3612" w:rsidRPr="00070DC6" w:rsidRDefault="000B3612" w:rsidP="00F239F8">
            <w:pPr>
              <w:pStyle w:val="Default"/>
              <w:spacing w:line="400" w:lineRule="exact"/>
              <w:jc w:val="center"/>
              <w:rPr>
                <w:rFonts w:ascii="Times New Roman" w:cs="Times New Roman"/>
                <w:color w:val="auto"/>
              </w:rPr>
            </w:pPr>
            <w:r w:rsidRPr="00070DC6">
              <w:rPr>
                <w:rFonts w:ascii="Times New Roman" w:cs="Times New Roman"/>
                <w:color w:val="auto"/>
              </w:rPr>
              <w:t>7</w:t>
            </w:r>
          </w:p>
        </w:tc>
        <w:tc>
          <w:tcPr>
            <w:tcW w:w="2312" w:type="pct"/>
            <w:vAlign w:val="center"/>
          </w:tcPr>
          <w:p w:rsidR="000B3612" w:rsidRPr="00070DC6" w:rsidRDefault="000B3612" w:rsidP="003A7D1C">
            <w:pPr>
              <w:spacing w:line="400" w:lineRule="exact"/>
              <w:rPr>
                <w:sz w:val="24"/>
              </w:rPr>
            </w:pPr>
            <w:r w:rsidRPr="00070DC6">
              <w:rPr>
                <w:sz w:val="24"/>
              </w:rPr>
              <w:t>计算书</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r w:rsidR="000B3612" w:rsidRPr="00070DC6" w:rsidTr="000B3612">
        <w:trPr>
          <w:cantSplit/>
          <w:trHeight w:val="768"/>
          <w:jc w:val="center"/>
        </w:trPr>
        <w:tc>
          <w:tcPr>
            <w:tcW w:w="530" w:type="pct"/>
            <w:vAlign w:val="center"/>
          </w:tcPr>
          <w:p w:rsidR="000B3612" w:rsidRPr="00070DC6" w:rsidRDefault="005E6677" w:rsidP="00F239F8">
            <w:pPr>
              <w:pStyle w:val="Default"/>
              <w:spacing w:line="400" w:lineRule="exact"/>
              <w:jc w:val="center"/>
              <w:rPr>
                <w:rFonts w:ascii="Times New Roman" w:cs="Times New Roman"/>
                <w:color w:val="auto"/>
              </w:rPr>
            </w:pPr>
            <w:r w:rsidRPr="00070DC6">
              <w:rPr>
                <w:rFonts w:ascii="Times New Roman" w:cs="Times New Roman"/>
                <w:color w:val="auto"/>
              </w:rPr>
              <w:t>8</w:t>
            </w:r>
          </w:p>
        </w:tc>
        <w:tc>
          <w:tcPr>
            <w:tcW w:w="2312" w:type="pct"/>
            <w:vAlign w:val="center"/>
          </w:tcPr>
          <w:p w:rsidR="000B3612" w:rsidRPr="00070DC6" w:rsidRDefault="000B3612" w:rsidP="003A7D1C">
            <w:pPr>
              <w:spacing w:line="400" w:lineRule="exact"/>
              <w:rPr>
                <w:sz w:val="24"/>
              </w:rPr>
            </w:pPr>
            <w:r w:rsidRPr="00070DC6">
              <w:rPr>
                <w:sz w:val="24"/>
              </w:rPr>
              <w:t>制造合格报告</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r w:rsidR="000B3612" w:rsidRPr="00070DC6" w:rsidTr="000B3612">
        <w:trPr>
          <w:cantSplit/>
          <w:trHeight w:val="768"/>
          <w:jc w:val="center"/>
        </w:trPr>
        <w:tc>
          <w:tcPr>
            <w:tcW w:w="530" w:type="pct"/>
            <w:vAlign w:val="center"/>
          </w:tcPr>
          <w:p w:rsidR="000B3612" w:rsidRPr="00070DC6" w:rsidRDefault="005E6677" w:rsidP="00F239F8">
            <w:pPr>
              <w:pStyle w:val="Default"/>
              <w:spacing w:line="400" w:lineRule="exact"/>
              <w:jc w:val="center"/>
              <w:rPr>
                <w:rFonts w:ascii="Times New Roman" w:cs="Times New Roman"/>
                <w:color w:val="auto"/>
              </w:rPr>
            </w:pPr>
            <w:r w:rsidRPr="00070DC6">
              <w:rPr>
                <w:rFonts w:ascii="Times New Roman" w:cs="Times New Roman"/>
                <w:color w:val="auto"/>
              </w:rPr>
              <w:t>9</w:t>
            </w:r>
          </w:p>
        </w:tc>
        <w:tc>
          <w:tcPr>
            <w:tcW w:w="2312" w:type="pct"/>
            <w:vAlign w:val="center"/>
          </w:tcPr>
          <w:p w:rsidR="000B3612" w:rsidRPr="00070DC6" w:rsidRDefault="000B3612" w:rsidP="003A7D1C">
            <w:pPr>
              <w:spacing w:line="400" w:lineRule="exact"/>
              <w:rPr>
                <w:sz w:val="24"/>
              </w:rPr>
            </w:pPr>
            <w:r w:rsidRPr="00070DC6">
              <w:rPr>
                <w:sz w:val="24"/>
              </w:rPr>
              <w:t>材料合格报告</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r w:rsidR="000B3612" w:rsidRPr="00070DC6" w:rsidTr="000B3612">
        <w:trPr>
          <w:cantSplit/>
          <w:trHeight w:val="768"/>
          <w:jc w:val="center"/>
        </w:trPr>
        <w:tc>
          <w:tcPr>
            <w:tcW w:w="530" w:type="pct"/>
            <w:vAlign w:val="center"/>
          </w:tcPr>
          <w:p w:rsidR="000B3612" w:rsidRPr="00070DC6" w:rsidRDefault="005E6677" w:rsidP="00F239F8">
            <w:pPr>
              <w:pStyle w:val="Default"/>
              <w:spacing w:line="400" w:lineRule="exact"/>
              <w:jc w:val="center"/>
              <w:rPr>
                <w:rFonts w:ascii="Times New Roman" w:cs="Times New Roman"/>
                <w:color w:val="auto"/>
              </w:rPr>
            </w:pPr>
            <w:r w:rsidRPr="00070DC6">
              <w:rPr>
                <w:rFonts w:ascii="Times New Roman" w:cs="Times New Roman"/>
                <w:color w:val="auto"/>
              </w:rPr>
              <w:t>10</w:t>
            </w:r>
          </w:p>
        </w:tc>
        <w:tc>
          <w:tcPr>
            <w:tcW w:w="2312" w:type="pct"/>
            <w:vAlign w:val="center"/>
          </w:tcPr>
          <w:p w:rsidR="000B3612" w:rsidRPr="00070DC6" w:rsidRDefault="000B3612" w:rsidP="000B3612">
            <w:pPr>
              <w:spacing w:line="400" w:lineRule="exact"/>
              <w:rPr>
                <w:sz w:val="24"/>
              </w:rPr>
            </w:pPr>
            <w:r w:rsidRPr="00070DC6">
              <w:rPr>
                <w:sz w:val="24"/>
              </w:rPr>
              <w:t>焊接材料合格证书</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r w:rsidR="000B3612" w:rsidRPr="00070DC6" w:rsidTr="000B3612">
        <w:trPr>
          <w:cantSplit/>
          <w:trHeight w:val="768"/>
          <w:jc w:val="center"/>
        </w:trPr>
        <w:tc>
          <w:tcPr>
            <w:tcW w:w="530" w:type="pct"/>
            <w:vAlign w:val="center"/>
          </w:tcPr>
          <w:p w:rsidR="000B3612" w:rsidRPr="00070DC6" w:rsidRDefault="005E6677" w:rsidP="00F239F8">
            <w:pPr>
              <w:pStyle w:val="Default"/>
              <w:spacing w:line="400" w:lineRule="exact"/>
              <w:jc w:val="center"/>
              <w:rPr>
                <w:rFonts w:ascii="Times New Roman" w:cs="Times New Roman"/>
                <w:color w:val="auto"/>
              </w:rPr>
            </w:pPr>
            <w:r w:rsidRPr="00070DC6">
              <w:rPr>
                <w:rFonts w:ascii="Times New Roman" w:cs="Times New Roman"/>
                <w:color w:val="auto"/>
              </w:rPr>
              <w:t>11</w:t>
            </w:r>
          </w:p>
        </w:tc>
        <w:tc>
          <w:tcPr>
            <w:tcW w:w="2312" w:type="pct"/>
            <w:vAlign w:val="center"/>
          </w:tcPr>
          <w:p w:rsidR="000B3612" w:rsidRPr="00070DC6" w:rsidRDefault="000B3612" w:rsidP="000B3612">
            <w:pPr>
              <w:spacing w:line="400" w:lineRule="exact"/>
              <w:rPr>
                <w:sz w:val="24"/>
              </w:rPr>
            </w:pPr>
            <w:r w:rsidRPr="001701C8">
              <w:rPr>
                <w:sz w:val="24"/>
              </w:rPr>
              <w:t>所有检验和试验报告、水压试验报告、机械操作试验规程记录、仪表操作试验规程记录、喷砂和油漆记录等</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r w:rsidR="000B3612" w:rsidRPr="00070DC6" w:rsidTr="000B3612">
        <w:trPr>
          <w:cantSplit/>
          <w:trHeight w:val="768"/>
          <w:jc w:val="center"/>
        </w:trPr>
        <w:tc>
          <w:tcPr>
            <w:tcW w:w="530" w:type="pct"/>
            <w:vAlign w:val="center"/>
          </w:tcPr>
          <w:p w:rsidR="000B3612" w:rsidRPr="00070DC6" w:rsidRDefault="005E6677" w:rsidP="00F239F8">
            <w:pPr>
              <w:pStyle w:val="Default"/>
              <w:spacing w:line="400" w:lineRule="exact"/>
              <w:jc w:val="center"/>
              <w:rPr>
                <w:rFonts w:ascii="Times New Roman" w:cs="Times New Roman"/>
                <w:color w:val="auto"/>
              </w:rPr>
            </w:pPr>
            <w:r w:rsidRPr="00070DC6">
              <w:rPr>
                <w:rFonts w:ascii="Times New Roman" w:cs="Times New Roman"/>
                <w:color w:val="auto"/>
              </w:rPr>
              <w:t>12</w:t>
            </w:r>
          </w:p>
        </w:tc>
        <w:tc>
          <w:tcPr>
            <w:tcW w:w="2312" w:type="pct"/>
            <w:vAlign w:val="center"/>
          </w:tcPr>
          <w:p w:rsidR="000B3612" w:rsidRPr="00070DC6" w:rsidRDefault="000B3612" w:rsidP="000B3612">
            <w:pPr>
              <w:spacing w:line="400" w:lineRule="exact"/>
              <w:rPr>
                <w:sz w:val="24"/>
              </w:rPr>
            </w:pPr>
            <w:r w:rsidRPr="00070DC6">
              <w:rPr>
                <w:sz w:val="24"/>
              </w:rPr>
              <w:t>安装、维修和运行手册</w:t>
            </w:r>
          </w:p>
          <w:p w:rsidR="000B3612" w:rsidRPr="00070DC6" w:rsidRDefault="000B3612" w:rsidP="000B3612">
            <w:pPr>
              <w:spacing w:line="400" w:lineRule="exact"/>
              <w:rPr>
                <w:sz w:val="24"/>
              </w:rPr>
            </w:pPr>
            <w:r w:rsidRPr="00070DC6">
              <w:rPr>
                <w:sz w:val="24"/>
              </w:rPr>
              <w:t>（包括相关设备、仪表样本和软件资料）</w:t>
            </w:r>
          </w:p>
        </w:tc>
        <w:tc>
          <w:tcPr>
            <w:tcW w:w="821" w:type="pct"/>
            <w:vMerge/>
            <w:vAlign w:val="center"/>
          </w:tcPr>
          <w:p w:rsidR="000B3612" w:rsidRPr="00070DC6" w:rsidRDefault="000B3612" w:rsidP="003A7D1C">
            <w:pPr>
              <w:spacing w:line="400" w:lineRule="exact"/>
              <w:rPr>
                <w:sz w:val="24"/>
              </w:rPr>
            </w:pPr>
          </w:p>
        </w:tc>
        <w:tc>
          <w:tcPr>
            <w:tcW w:w="515" w:type="pct"/>
            <w:vMerge/>
            <w:vAlign w:val="center"/>
          </w:tcPr>
          <w:p w:rsidR="000B3612" w:rsidRPr="00070DC6" w:rsidRDefault="000B3612" w:rsidP="003A7D1C">
            <w:pPr>
              <w:spacing w:line="400" w:lineRule="exact"/>
              <w:rPr>
                <w:sz w:val="24"/>
              </w:rPr>
            </w:pPr>
          </w:p>
        </w:tc>
        <w:tc>
          <w:tcPr>
            <w:tcW w:w="822" w:type="pct"/>
            <w:vMerge/>
            <w:shd w:val="clear" w:color="auto" w:fill="auto"/>
            <w:vAlign w:val="center"/>
          </w:tcPr>
          <w:p w:rsidR="000B3612" w:rsidRPr="00070DC6" w:rsidRDefault="000B3612" w:rsidP="003A7D1C">
            <w:pPr>
              <w:pStyle w:val="Default"/>
              <w:spacing w:line="400" w:lineRule="exact"/>
              <w:jc w:val="both"/>
              <w:rPr>
                <w:rFonts w:ascii="Times New Roman" w:cs="Times New Roman"/>
                <w:color w:val="auto"/>
              </w:rPr>
            </w:pPr>
          </w:p>
        </w:tc>
      </w:tr>
    </w:tbl>
    <w:p w:rsidR="00A20E8A" w:rsidRPr="00070DC6" w:rsidRDefault="00AB2C78" w:rsidP="00BD4CB5">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9.</w:t>
      </w:r>
      <w:r w:rsidR="001C127A" w:rsidRPr="00070DC6">
        <w:rPr>
          <w:rFonts w:ascii="Times New Roman" w:cs="Times New Roman"/>
          <w:color w:val="auto"/>
        </w:rPr>
        <w:t>4</w:t>
      </w:r>
      <w:r w:rsidR="00F15412" w:rsidRPr="00070DC6">
        <w:rPr>
          <w:rFonts w:ascii="Times New Roman" w:cs="Times New Roman"/>
          <w:color w:val="auto"/>
        </w:rPr>
        <w:t xml:space="preserve"> </w:t>
      </w:r>
      <w:r w:rsidR="00A20E8A" w:rsidRPr="00070DC6">
        <w:rPr>
          <w:rFonts w:ascii="Times New Roman" w:hAnsi="宋体" w:cs="Times New Roman"/>
          <w:color w:val="auto"/>
        </w:rPr>
        <w:t>随机提供终版资料</w:t>
      </w:r>
      <w:r w:rsidR="00A20E8A" w:rsidRPr="00070DC6">
        <w:rPr>
          <w:rFonts w:ascii="Times New Roman" w:cs="Times New Roman"/>
          <w:color w:val="auto"/>
        </w:rPr>
        <w:t>8</w:t>
      </w:r>
      <w:r w:rsidR="00A20E8A" w:rsidRPr="00070DC6">
        <w:rPr>
          <w:rFonts w:ascii="Times New Roman" w:hAnsi="宋体" w:cs="Times New Roman"/>
          <w:color w:val="auto"/>
        </w:rPr>
        <w:t>份</w:t>
      </w:r>
      <w:r w:rsidR="00A20E8A" w:rsidRPr="00070DC6">
        <w:rPr>
          <w:rFonts w:ascii="Times New Roman" w:cs="Times New Roman"/>
          <w:color w:val="auto"/>
        </w:rPr>
        <w:t>/</w:t>
      </w:r>
      <w:r w:rsidR="00A20E8A" w:rsidRPr="00070DC6">
        <w:rPr>
          <w:rFonts w:ascii="Times New Roman" w:hAnsi="宋体" w:cs="Times New Roman"/>
          <w:color w:val="auto"/>
        </w:rPr>
        <w:t>套，电子版</w:t>
      </w:r>
      <w:r w:rsidR="00A20E8A" w:rsidRPr="00070DC6">
        <w:rPr>
          <w:rFonts w:ascii="Times New Roman" w:cs="Times New Roman"/>
          <w:color w:val="auto"/>
        </w:rPr>
        <w:t>1</w:t>
      </w:r>
      <w:r w:rsidR="00A20E8A" w:rsidRPr="00070DC6">
        <w:rPr>
          <w:rFonts w:ascii="Times New Roman" w:hAnsi="宋体" w:cs="Times New Roman"/>
          <w:color w:val="auto"/>
        </w:rPr>
        <w:t>份。（包括产品质量合格证、安装使用说明书、发货清单等）</w:t>
      </w:r>
      <w:r w:rsidR="008A3102" w:rsidRPr="00070DC6">
        <w:rPr>
          <w:rFonts w:ascii="Times New Roman" w:hAnsi="宋体" w:cs="Times New Roman"/>
          <w:color w:val="auto"/>
        </w:rPr>
        <w:t>；</w:t>
      </w:r>
    </w:p>
    <w:p w:rsidR="001C127A" w:rsidRPr="00070DC6" w:rsidRDefault="00AB2C78" w:rsidP="00BD4CB5">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9.</w:t>
      </w:r>
      <w:r w:rsidR="001C127A" w:rsidRPr="00070DC6">
        <w:rPr>
          <w:rFonts w:ascii="Times New Roman" w:cs="Times New Roman"/>
          <w:color w:val="auto"/>
        </w:rPr>
        <w:t>5</w:t>
      </w:r>
      <w:r w:rsidR="00F15412" w:rsidRPr="00070DC6">
        <w:rPr>
          <w:rFonts w:ascii="Times New Roman" w:cs="Times New Roman"/>
          <w:color w:val="auto"/>
        </w:rPr>
        <w:t xml:space="preserve"> </w:t>
      </w:r>
      <w:r w:rsidR="00A20E8A" w:rsidRPr="00070DC6">
        <w:rPr>
          <w:rFonts w:ascii="Times New Roman" w:hAnsi="宋体" w:cs="Times New Roman"/>
          <w:color w:val="auto"/>
        </w:rPr>
        <w:t>配合工程设计的资料与图纸均包括电子版形式；即图纸应有</w:t>
      </w:r>
      <w:r w:rsidR="00A20E8A" w:rsidRPr="00070DC6">
        <w:rPr>
          <w:rFonts w:ascii="Times New Roman" w:cs="Times New Roman"/>
          <w:color w:val="auto"/>
        </w:rPr>
        <w:t>CAD2004</w:t>
      </w:r>
      <w:r w:rsidR="00A20E8A" w:rsidRPr="00070DC6">
        <w:rPr>
          <w:rFonts w:ascii="Times New Roman" w:hAnsi="宋体" w:cs="Times New Roman"/>
          <w:color w:val="auto"/>
        </w:rPr>
        <w:t>的电子版图纸；各种技术资料及清单为</w:t>
      </w:r>
      <w:r w:rsidR="00A20E8A" w:rsidRPr="00070DC6">
        <w:rPr>
          <w:rFonts w:ascii="Times New Roman" w:cs="Times New Roman"/>
          <w:color w:val="auto"/>
        </w:rPr>
        <w:t>OFFICE2003</w:t>
      </w:r>
      <w:r w:rsidR="00A20E8A" w:rsidRPr="00070DC6">
        <w:rPr>
          <w:rFonts w:ascii="Times New Roman" w:hAnsi="宋体" w:cs="Times New Roman"/>
          <w:color w:val="auto"/>
        </w:rPr>
        <w:t>电子版文档。</w:t>
      </w:r>
    </w:p>
    <w:p w:rsidR="006C03B4" w:rsidRPr="00070DC6" w:rsidRDefault="00AB2C78" w:rsidP="006B68CD">
      <w:pPr>
        <w:pStyle w:val="12"/>
        <w:rPr>
          <w:rFonts w:ascii="Times New Roman" w:hAnsi="Times New Roman" w:cs="Times New Roman"/>
          <w:color w:val="auto"/>
        </w:rPr>
      </w:pPr>
      <w:bookmarkStart w:id="14" w:name="_Toc510354267"/>
      <w:r w:rsidRPr="00070DC6">
        <w:rPr>
          <w:rFonts w:ascii="Times New Roman" w:hAnsi="Times New Roman" w:cs="Times New Roman"/>
          <w:color w:val="auto"/>
        </w:rPr>
        <w:lastRenderedPageBreak/>
        <w:t xml:space="preserve">10  </w:t>
      </w:r>
      <w:r w:rsidR="006C03B4" w:rsidRPr="00070DC6">
        <w:rPr>
          <w:rFonts w:ascii="Times New Roman" w:cs="Times New Roman"/>
          <w:color w:val="auto"/>
        </w:rPr>
        <w:t>质量保证及性能考核</w:t>
      </w:r>
      <w:bookmarkEnd w:id="14"/>
      <w:r w:rsidR="006C03B4" w:rsidRPr="00070DC6">
        <w:rPr>
          <w:rFonts w:ascii="Times New Roman" w:hAnsi="Times New Roman" w:cs="Times New Roman"/>
          <w:color w:val="auto"/>
        </w:rPr>
        <w:t xml:space="preserve"> </w:t>
      </w:r>
    </w:p>
    <w:p w:rsidR="006C03B4" w:rsidRPr="00070DC6" w:rsidRDefault="00AB2C78" w:rsidP="00694C7C">
      <w:pPr>
        <w:adjustRightInd w:val="0"/>
        <w:snapToGrid w:val="0"/>
        <w:spacing w:line="500" w:lineRule="exact"/>
        <w:ind w:firstLineChars="200" w:firstLine="482"/>
        <w:rPr>
          <w:b/>
          <w:kern w:val="0"/>
          <w:sz w:val="24"/>
        </w:rPr>
      </w:pPr>
      <w:r w:rsidRPr="00070DC6">
        <w:rPr>
          <w:b/>
          <w:kern w:val="0"/>
          <w:sz w:val="24"/>
        </w:rPr>
        <w:t>10.</w:t>
      </w:r>
      <w:r w:rsidR="006C03B4" w:rsidRPr="00070DC6">
        <w:rPr>
          <w:b/>
          <w:kern w:val="0"/>
          <w:sz w:val="24"/>
        </w:rPr>
        <w:t>1</w:t>
      </w:r>
      <w:r w:rsidR="006C03B4" w:rsidRPr="00070DC6">
        <w:rPr>
          <w:b/>
          <w:kern w:val="0"/>
          <w:sz w:val="24"/>
        </w:rPr>
        <w:t>质量保证</w:t>
      </w:r>
    </w:p>
    <w:p w:rsidR="006C03B4" w:rsidRPr="00070DC6" w:rsidRDefault="00AB2C78" w:rsidP="00694C7C">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 xml:space="preserve">1.1 </w:t>
      </w:r>
      <w:r w:rsidR="006C03B4" w:rsidRPr="00070DC6">
        <w:rPr>
          <w:rFonts w:ascii="Times New Roman" w:cs="Times New Roman"/>
          <w:color w:val="auto"/>
        </w:rPr>
        <w:t>投标方所供设备严格按照质量标准进行生产和检验，投标方有质量保证程序，有完整的材料实验报告和质量检验合格证</w:t>
      </w:r>
      <w:r w:rsidR="008A3102" w:rsidRPr="00070DC6">
        <w:rPr>
          <w:rFonts w:ascii="Times New Roman" w:cs="Times New Roman"/>
          <w:color w:val="auto"/>
        </w:rPr>
        <w:t>；</w:t>
      </w:r>
    </w:p>
    <w:p w:rsidR="006C03B4" w:rsidRPr="00070DC6" w:rsidRDefault="00AB2C78" w:rsidP="00694C7C">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 xml:space="preserve">1.2 </w:t>
      </w:r>
      <w:r w:rsidR="006C03B4" w:rsidRPr="00070DC6">
        <w:rPr>
          <w:rFonts w:ascii="Times New Roman" w:cs="Times New Roman"/>
          <w:color w:val="auto"/>
        </w:rPr>
        <w:t>所供设备在正常情况下，主要设备保证使用寿命不少于</w:t>
      </w:r>
      <w:r w:rsidR="006C03B4" w:rsidRPr="00070DC6">
        <w:rPr>
          <w:rFonts w:ascii="Times New Roman" w:cs="Times New Roman"/>
          <w:color w:val="auto"/>
        </w:rPr>
        <w:t>20</w:t>
      </w:r>
      <w:r w:rsidR="006C03B4" w:rsidRPr="00070DC6">
        <w:rPr>
          <w:rFonts w:ascii="Times New Roman" w:cs="Times New Roman"/>
          <w:color w:val="auto"/>
        </w:rPr>
        <w:t>年，易损部件保证使用寿命不小于一个大修周期（</w:t>
      </w:r>
      <w:r w:rsidR="006C03B4" w:rsidRPr="00070DC6">
        <w:rPr>
          <w:rFonts w:ascii="Times New Roman" w:cs="Times New Roman"/>
          <w:color w:val="auto"/>
        </w:rPr>
        <w:t xml:space="preserve">3 </w:t>
      </w:r>
      <w:r w:rsidR="006C03B4" w:rsidRPr="00070DC6">
        <w:rPr>
          <w:rFonts w:ascii="Times New Roman" w:cs="Times New Roman"/>
          <w:color w:val="auto"/>
        </w:rPr>
        <w:t>年）</w:t>
      </w:r>
      <w:r w:rsidR="008A3102" w:rsidRPr="00070DC6">
        <w:rPr>
          <w:rFonts w:ascii="Times New Roman" w:cs="Times New Roman"/>
          <w:color w:val="auto"/>
        </w:rPr>
        <w:t>；</w:t>
      </w:r>
    </w:p>
    <w:p w:rsidR="006C03B4" w:rsidRPr="00070DC6" w:rsidRDefault="00AB2C78" w:rsidP="00694C7C">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F15412" w:rsidRPr="00070DC6">
        <w:rPr>
          <w:rFonts w:ascii="Times New Roman" w:cs="Times New Roman"/>
          <w:color w:val="auto"/>
        </w:rPr>
        <w:t xml:space="preserve">1.3 </w:t>
      </w:r>
      <w:r w:rsidR="00A20E8A" w:rsidRPr="00070DC6">
        <w:rPr>
          <w:rFonts w:ascii="Times New Roman" w:cs="Times New Roman"/>
          <w:color w:val="auto"/>
        </w:rPr>
        <w:t>投标方</w:t>
      </w:r>
      <w:r w:rsidR="006C03B4" w:rsidRPr="00070DC6">
        <w:rPr>
          <w:rFonts w:ascii="Times New Roman" w:cs="Times New Roman"/>
          <w:color w:val="auto"/>
        </w:rPr>
        <w:t>在</w:t>
      </w:r>
      <w:r w:rsidR="00A20E8A" w:rsidRPr="00070DC6">
        <w:rPr>
          <w:rFonts w:ascii="Times New Roman" w:cs="Times New Roman"/>
          <w:color w:val="auto"/>
        </w:rPr>
        <w:t>设备</w:t>
      </w:r>
      <w:r w:rsidR="006C03B4" w:rsidRPr="00070DC6">
        <w:rPr>
          <w:rFonts w:ascii="Times New Roman" w:cs="Times New Roman"/>
          <w:color w:val="auto"/>
        </w:rPr>
        <w:t>制造过程中，对设备的材料、联接、组装、工艺、</w:t>
      </w:r>
      <w:r w:rsidR="00A20E8A" w:rsidRPr="00070DC6">
        <w:rPr>
          <w:rFonts w:ascii="Times New Roman" w:cs="Times New Roman"/>
          <w:color w:val="auto"/>
        </w:rPr>
        <w:t>运行</w:t>
      </w:r>
      <w:r w:rsidR="006C03B4" w:rsidRPr="00070DC6">
        <w:rPr>
          <w:rFonts w:ascii="Times New Roman" w:cs="Times New Roman"/>
          <w:color w:val="auto"/>
        </w:rPr>
        <w:t>及功能进行试验和检验，以保证完全符合本技术</w:t>
      </w:r>
      <w:r w:rsidR="00A20E8A" w:rsidRPr="00070DC6">
        <w:rPr>
          <w:rFonts w:ascii="Times New Roman" w:cs="Times New Roman"/>
          <w:color w:val="auto"/>
        </w:rPr>
        <w:t>规格书</w:t>
      </w:r>
      <w:r w:rsidR="006C03B4" w:rsidRPr="00070DC6">
        <w:rPr>
          <w:rFonts w:ascii="Times New Roman" w:cs="Times New Roman"/>
          <w:color w:val="auto"/>
        </w:rPr>
        <w:t>附件中设计图纸的要求</w:t>
      </w:r>
      <w:r w:rsidR="008A3102" w:rsidRPr="00070DC6">
        <w:rPr>
          <w:rFonts w:ascii="Times New Roman" w:cs="Times New Roman"/>
          <w:color w:val="auto"/>
        </w:rPr>
        <w:t>；</w:t>
      </w:r>
    </w:p>
    <w:p w:rsidR="006C03B4" w:rsidRPr="00070DC6" w:rsidRDefault="00AB2C78" w:rsidP="00694C7C">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 xml:space="preserve">1.4 </w:t>
      </w:r>
      <w:r w:rsidR="006C03B4" w:rsidRPr="00070DC6">
        <w:rPr>
          <w:rFonts w:ascii="Times New Roman" w:cs="Times New Roman"/>
          <w:color w:val="auto"/>
        </w:rPr>
        <w:t>招标方有权在合同执行期间内的任何时候，对设备的质量管理情况，包括设备试验的记录进行检查</w:t>
      </w:r>
      <w:r w:rsidR="008A3102" w:rsidRPr="00070DC6">
        <w:rPr>
          <w:rFonts w:ascii="Times New Roman" w:cs="Times New Roman"/>
          <w:color w:val="auto"/>
        </w:rPr>
        <w:t>；</w:t>
      </w:r>
    </w:p>
    <w:p w:rsidR="006C03B4" w:rsidRPr="00070DC6" w:rsidRDefault="00AB2C78" w:rsidP="00694C7C">
      <w:pPr>
        <w:pStyle w:val="Default"/>
        <w:tabs>
          <w:tab w:val="num" w:pos="540"/>
        </w:tabs>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 xml:space="preserve">1.5 </w:t>
      </w:r>
      <w:r w:rsidR="006C03B4" w:rsidRPr="00070DC6">
        <w:rPr>
          <w:rFonts w:ascii="Times New Roman" w:cs="Times New Roman"/>
          <w:color w:val="auto"/>
        </w:rPr>
        <w:t>在产品监造检验和验收过程中，如果发现任何不符合本技术附件要求产品或配件，投标方都应返修或更换，直至符合规定要求</w:t>
      </w:r>
      <w:r w:rsidR="008A3102" w:rsidRPr="00070DC6">
        <w:rPr>
          <w:rFonts w:ascii="Times New Roman" w:cs="Times New Roman"/>
          <w:color w:val="auto"/>
        </w:rPr>
        <w:t>；</w:t>
      </w:r>
    </w:p>
    <w:p w:rsidR="006C03B4" w:rsidRPr="00070DC6" w:rsidRDefault="00AB2C78" w:rsidP="00694C7C">
      <w:pPr>
        <w:pStyle w:val="Default"/>
        <w:tabs>
          <w:tab w:val="num" w:pos="540"/>
        </w:tabs>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 xml:space="preserve">1.6 </w:t>
      </w:r>
      <w:r w:rsidR="006C03B4" w:rsidRPr="00070DC6">
        <w:rPr>
          <w:rFonts w:ascii="Times New Roman" w:cs="Times New Roman"/>
          <w:color w:val="auto"/>
        </w:rPr>
        <w:t>经工厂试验验收后的产品，投标方</w:t>
      </w:r>
      <w:r w:rsidR="00A20E8A" w:rsidRPr="00070DC6">
        <w:rPr>
          <w:rFonts w:ascii="Times New Roman" w:cs="Times New Roman"/>
          <w:color w:val="auto"/>
        </w:rPr>
        <w:t>须</w:t>
      </w:r>
      <w:r w:rsidR="006C03B4" w:rsidRPr="00070DC6">
        <w:rPr>
          <w:rFonts w:ascii="Times New Roman" w:cs="Times New Roman"/>
          <w:color w:val="auto"/>
        </w:rPr>
        <w:t>保证现场</w:t>
      </w:r>
      <w:r w:rsidR="00A20E8A" w:rsidRPr="00070DC6">
        <w:rPr>
          <w:rFonts w:ascii="Times New Roman" w:cs="Times New Roman"/>
          <w:color w:val="auto"/>
        </w:rPr>
        <w:t>安装后</w:t>
      </w:r>
      <w:r w:rsidR="006C03B4" w:rsidRPr="00070DC6">
        <w:rPr>
          <w:rFonts w:ascii="Times New Roman" w:cs="Times New Roman"/>
          <w:color w:val="auto"/>
        </w:rPr>
        <w:t>试验验收达到</w:t>
      </w:r>
      <w:r w:rsidR="00A20E8A" w:rsidRPr="00070DC6">
        <w:rPr>
          <w:rFonts w:ascii="Times New Roman" w:cs="Times New Roman"/>
          <w:color w:val="auto"/>
        </w:rPr>
        <w:t>性能</w:t>
      </w:r>
      <w:r w:rsidR="006C03B4" w:rsidRPr="00070DC6">
        <w:rPr>
          <w:rFonts w:ascii="Times New Roman" w:cs="Times New Roman"/>
          <w:color w:val="auto"/>
        </w:rPr>
        <w:t>要求</w:t>
      </w:r>
      <w:r w:rsidR="00A20E8A" w:rsidRPr="00070DC6">
        <w:rPr>
          <w:rFonts w:ascii="Times New Roman" w:cs="Times New Roman"/>
          <w:color w:val="auto"/>
        </w:rPr>
        <w:t>及运行</w:t>
      </w:r>
      <w:r w:rsidR="006C03B4" w:rsidRPr="00070DC6">
        <w:rPr>
          <w:rFonts w:ascii="Times New Roman" w:cs="Times New Roman"/>
          <w:color w:val="auto"/>
        </w:rPr>
        <w:t>可靠性</w:t>
      </w:r>
      <w:r w:rsidR="008A3102" w:rsidRPr="00070DC6">
        <w:rPr>
          <w:rFonts w:ascii="Times New Roman" w:cs="Times New Roman"/>
          <w:color w:val="auto"/>
        </w:rPr>
        <w:t>；</w:t>
      </w:r>
    </w:p>
    <w:p w:rsidR="006C03B4" w:rsidRPr="00070DC6" w:rsidRDefault="00AB2C78" w:rsidP="00694C7C">
      <w:pPr>
        <w:pStyle w:val="Default"/>
        <w:tabs>
          <w:tab w:val="num" w:pos="540"/>
        </w:tabs>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1.</w:t>
      </w:r>
      <w:r w:rsidR="00E316D4" w:rsidRPr="00070DC6">
        <w:rPr>
          <w:rFonts w:ascii="Times New Roman" w:cs="Times New Roman"/>
          <w:color w:val="auto"/>
        </w:rPr>
        <w:t>7</w:t>
      </w:r>
      <w:r w:rsidR="006C03B4" w:rsidRPr="00070DC6">
        <w:rPr>
          <w:rFonts w:ascii="Times New Roman" w:cs="Times New Roman"/>
          <w:color w:val="auto"/>
        </w:rPr>
        <w:t xml:space="preserve"> </w:t>
      </w:r>
      <w:r w:rsidR="006C03B4" w:rsidRPr="00070DC6">
        <w:rPr>
          <w:rFonts w:ascii="Times New Roman" w:cs="Times New Roman"/>
          <w:color w:val="auto"/>
        </w:rPr>
        <w:t>所有外部采购的仪器、仪表、部件等均进行检验和必要的测试，然后再进行组装</w:t>
      </w:r>
      <w:r w:rsidR="008A3102" w:rsidRPr="00070DC6">
        <w:rPr>
          <w:rFonts w:ascii="Times New Roman" w:cs="Times New Roman"/>
          <w:color w:val="auto"/>
        </w:rPr>
        <w:t>；</w:t>
      </w:r>
    </w:p>
    <w:p w:rsidR="006C03B4" w:rsidRPr="00070DC6" w:rsidRDefault="00AB2C78" w:rsidP="00694C7C">
      <w:pPr>
        <w:pStyle w:val="Default"/>
        <w:tabs>
          <w:tab w:val="num" w:pos="540"/>
        </w:tabs>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1.</w:t>
      </w:r>
      <w:r w:rsidR="00E316D4" w:rsidRPr="00070DC6">
        <w:rPr>
          <w:rFonts w:ascii="Times New Roman" w:cs="Times New Roman"/>
          <w:color w:val="auto"/>
        </w:rPr>
        <w:t>8</w:t>
      </w:r>
      <w:r w:rsidR="006C03B4" w:rsidRPr="00070DC6">
        <w:rPr>
          <w:rFonts w:ascii="Times New Roman" w:cs="Times New Roman"/>
          <w:color w:val="auto"/>
        </w:rPr>
        <w:t xml:space="preserve"> </w:t>
      </w:r>
      <w:r w:rsidR="006C03B4" w:rsidRPr="00070DC6">
        <w:rPr>
          <w:rFonts w:ascii="Times New Roman" w:cs="Times New Roman"/>
          <w:color w:val="auto"/>
        </w:rPr>
        <w:t>设备组装完毕后将进行严密性试验，消除水样和试剂等的跑、冒、漏等缺陷，之后进行整体模拟运行试验</w:t>
      </w:r>
      <w:r w:rsidR="008A3102" w:rsidRPr="00070DC6">
        <w:rPr>
          <w:rFonts w:ascii="Times New Roman" w:cs="Times New Roman"/>
          <w:color w:val="auto"/>
        </w:rPr>
        <w:t>；</w:t>
      </w:r>
    </w:p>
    <w:p w:rsidR="006C03B4" w:rsidRPr="00070DC6" w:rsidRDefault="00AB2C78" w:rsidP="00694C7C">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10.</w:t>
      </w:r>
      <w:r w:rsidR="006C03B4" w:rsidRPr="00070DC6">
        <w:rPr>
          <w:rFonts w:ascii="Times New Roman" w:cs="Times New Roman"/>
          <w:color w:val="auto"/>
        </w:rPr>
        <w:t>1.</w:t>
      </w:r>
      <w:r w:rsidR="00E316D4" w:rsidRPr="00070DC6">
        <w:rPr>
          <w:rFonts w:ascii="Times New Roman" w:cs="Times New Roman"/>
          <w:color w:val="auto"/>
        </w:rPr>
        <w:t>9</w:t>
      </w:r>
      <w:r w:rsidR="006C03B4" w:rsidRPr="00070DC6">
        <w:rPr>
          <w:rFonts w:ascii="Times New Roman" w:cs="Times New Roman"/>
          <w:color w:val="auto"/>
        </w:rPr>
        <w:t xml:space="preserve"> </w:t>
      </w:r>
      <w:r w:rsidR="006C03B4" w:rsidRPr="00070DC6">
        <w:rPr>
          <w:rFonts w:ascii="Times New Roman" w:cs="Times New Roman"/>
          <w:color w:val="auto"/>
        </w:rPr>
        <w:t>设备在投标方的验收只作为发货条件，不作为最终产品的合格保证，产品最终将通过现场调试和运行考验而通过验收</w:t>
      </w:r>
      <w:r w:rsidR="008A3102" w:rsidRPr="00070DC6">
        <w:rPr>
          <w:rFonts w:ascii="Times New Roman" w:cs="Times New Roman"/>
          <w:color w:val="auto"/>
        </w:rPr>
        <w:t>；</w:t>
      </w:r>
    </w:p>
    <w:p w:rsidR="006C03B4" w:rsidRPr="00070DC6" w:rsidRDefault="00AB2C78" w:rsidP="00694C7C">
      <w:pPr>
        <w:spacing w:line="500" w:lineRule="exact"/>
        <w:ind w:firstLineChars="200" w:firstLine="480"/>
        <w:rPr>
          <w:kern w:val="0"/>
          <w:sz w:val="24"/>
        </w:rPr>
      </w:pPr>
      <w:r w:rsidRPr="00070DC6">
        <w:rPr>
          <w:kern w:val="0"/>
          <w:sz w:val="24"/>
        </w:rPr>
        <w:t>10.</w:t>
      </w:r>
      <w:r w:rsidR="00F239F8" w:rsidRPr="00070DC6">
        <w:rPr>
          <w:kern w:val="0"/>
          <w:sz w:val="24"/>
        </w:rPr>
        <w:t>1.1</w:t>
      </w:r>
      <w:r w:rsidR="00E316D4" w:rsidRPr="00070DC6">
        <w:rPr>
          <w:kern w:val="0"/>
          <w:sz w:val="24"/>
        </w:rPr>
        <w:t>0</w:t>
      </w:r>
      <w:r w:rsidR="00F239F8" w:rsidRPr="00070DC6">
        <w:rPr>
          <w:kern w:val="0"/>
          <w:sz w:val="24"/>
        </w:rPr>
        <w:t xml:space="preserve"> </w:t>
      </w:r>
      <w:r w:rsidR="006C03B4" w:rsidRPr="00070DC6">
        <w:rPr>
          <w:kern w:val="0"/>
          <w:sz w:val="24"/>
        </w:rPr>
        <w:t>设备出厂前的质量文件应齐全，包括产品合格证、质量证明书、试验报告、组装图等</w:t>
      </w:r>
      <w:r w:rsidR="008A3102" w:rsidRPr="00070DC6">
        <w:rPr>
          <w:kern w:val="0"/>
          <w:sz w:val="24"/>
        </w:rPr>
        <w:t>；</w:t>
      </w:r>
    </w:p>
    <w:p w:rsidR="006C03B4" w:rsidRPr="00070DC6" w:rsidRDefault="00AB2C78" w:rsidP="00694C7C">
      <w:pPr>
        <w:spacing w:line="500" w:lineRule="exact"/>
        <w:ind w:firstLineChars="200" w:firstLine="480"/>
        <w:rPr>
          <w:sz w:val="24"/>
        </w:rPr>
      </w:pPr>
      <w:r w:rsidRPr="00070DC6">
        <w:rPr>
          <w:sz w:val="24"/>
        </w:rPr>
        <w:t>10.</w:t>
      </w:r>
      <w:r w:rsidR="006C03B4" w:rsidRPr="00070DC6">
        <w:rPr>
          <w:sz w:val="24"/>
        </w:rPr>
        <w:t xml:space="preserve">2 </w:t>
      </w:r>
      <w:r w:rsidR="006C03B4" w:rsidRPr="00070DC6">
        <w:rPr>
          <w:sz w:val="24"/>
        </w:rPr>
        <w:t>性能考核</w:t>
      </w:r>
    </w:p>
    <w:p w:rsidR="006C03B4" w:rsidRPr="00070DC6" w:rsidRDefault="006C03B4" w:rsidP="00694C7C">
      <w:pPr>
        <w:spacing w:line="500" w:lineRule="exact"/>
        <w:ind w:firstLineChars="200" w:firstLine="480"/>
        <w:rPr>
          <w:sz w:val="24"/>
        </w:rPr>
      </w:pPr>
      <w:r w:rsidRPr="00070DC6">
        <w:rPr>
          <w:sz w:val="24"/>
        </w:rPr>
        <w:t>设备在通过</w:t>
      </w:r>
      <w:r w:rsidRPr="00070DC6">
        <w:rPr>
          <w:sz w:val="24"/>
        </w:rPr>
        <w:t>168</w:t>
      </w:r>
      <w:r w:rsidRPr="00070DC6">
        <w:rPr>
          <w:sz w:val="24"/>
        </w:rPr>
        <w:t>小时额定负荷运行的六个月内，招标方组织对各项性能指标进行考核验收，并提前通知投标方参加。投标方在接到招标方性能考核通知后，未按照招标方要求按时出席并且未提出特别声明的情况下，招标方可自行组织性能考核</w:t>
      </w:r>
      <w:r w:rsidR="008A3102" w:rsidRPr="00070DC6">
        <w:rPr>
          <w:sz w:val="24"/>
        </w:rPr>
        <w:t>；</w:t>
      </w:r>
    </w:p>
    <w:p w:rsidR="006C03B4" w:rsidRPr="00070DC6" w:rsidRDefault="00AB2C78" w:rsidP="00694C7C">
      <w:pPr>
        <w:spacing w:line="500" w:lineRule="exact"/>
        <w:ind w:firstLineChars="200" w:firstLine="480"/>
        <w:rPr>
          <w:sz w:val="24"/>
        </w:rPr>
      </w:pPr>
      <w:r w:rsidRPr="00070DC6">
        <w:rPr>
          <w:kern w:val="0"/>
          <w:sz w:val="24"/>
        </w:rPr>
        <w:t>10.</w:t>
      </w:r>
      <w:r w:rsidR="006C03B4" w:rsidRPr="00070DC6">
        <w:rPr>
          <w:kern w:val="0"/>
          <w:sz w:val="24"/>
        </w:rPr>
        <w:t>2.1</w:t>
      </w:r>
      <w:r w:rsidR="00F239F8" w:rsidRPr="00070DC6">
        <w:rPr>
          <w:kern w:val="0"/>
          <w:sz w:val="24"/>
        </w:rPr>
        <w:t xml:space="preserve"> </w:t>
      </w:r>
      <w:r w:rsidR="006C03B4" w:rsidRPr="00070DC6">
        <w:rPr>
          <w:kern w:val="0"/>
          <w:sz w:val="24"/>
        </w:rPr>
        <w:t>达不到</w:t>
      </w:r>
      <w:r w:rsidR="006C03B4" w:rsidRPr="00070DC6">
        <w:rPr>
          <w:sz w:val="24"/>
        </w:rPr>
        <w:t>验收标准，由投标方在一个月内进行整改</w:t>
      </w:r>
      <w:r w:rsidR="008A3102" w:rsidRPr="00070DC6">
        <w:rPr>
          <w:sz w:val="24"/>
        </w:rPr>
        <w:t>；</w:t>
      </w:r>
    </w:p>
    <w:p w:rsidR="006C03B4" w:rsidRPr="00070DC6" w:rsidRDefault="00AB2C78" w:rsidP="00694C7C">
      <w:pPr>
        <w:spacing w:line="500" w:lineRule="exact"/>
        <w:ind w:firstLineChars="200" w:firstLine="480"/>
        <w:rPr>
          <w:sz w:val="24"/>
        </w:rPr>
      </w:pPr>
      <w:r w:rsidRPr="00070DC6">
        <w:rPr>
          <w:kern w:val="0"/>
          <w:sz w:val="24"/>
        </w:rPr>
        <w:t>10.</w:t>
      </w:r>
      <w:r w:rsidR="006C03B4" w:rsidRPr="00070DC6">
        <w:rPr>
          <w:kern w:val="0"/>
          <w:sz w:val="24"/>
        </w:rPr>
        <w:t>2.2</w:t>
      </w:r>
      <w:r w:rsidR="00F239F8" w:rsidRPr="00070DC6">
        <w:rPr>
          <w:kern w:val="0"/>
          <w:sz w:val="24"/>
        </w:rPr>
        <w:t xml:space="preserve"> </w:t>
      </w:r>
      <w:r w:rsidR="006C03B4" w:rsidRPr="00070DC6">
        <w:rPr>
          <w:kern w:val="0"/>
          <w:sz w:val="24"/>
        </w:rPr>
        <w:t>因</w:t>
      </w:r>
      <w:r w:rsidR="006C03B4" w:rsidRPr="00070DC6">
        <w:rPr>
          <w:sz w:val="24"/>
        </w:rPr>
        <w:t>投标方原因，连续运行时间达不到要求，每减少</w:t>
      </w:r>
      <w:r w:rsidR="006C03B4" w:rsidRPr="00070DC6">
        <w:rPr>
          <w:sz w:val="24"/>
        </w:rPr>
        <w:t>1</w:t>
      </w:r>
      <w:r w:rsidR="006C03B4" w:rsidRPr="00070DC6">
        <w:rPr>
          <w:sz w:val="24"/>
        </w:rPr>
        <w:t>％，罚合同总额的</w:t>
      </w:r>
      <w:r w:rsidR="006C03B4" w:rsidRPr="00070DC6">
        <w:rPr>
          <w:sz w:val="24"/>
        </w:rPr>
        <w:t>1</w:t>
      </w:r>
      <w:r w:rsidR="006C03B4" w:rsidRPr="00070DC6">
        <w:rPr>
          <w:sz w:val="24"/>
        </w:rPr>
        <w:t>％，</w:t>
      </w:r>
    </w:p>
    <w:p w:rsidR="006C03B4" w:rsidRPr="00070DC6" w:rsidRDefault="00AB2C78" w:rsidP="00694C7C">
      <w:pPr>
        <w:spacing w:line="500" w:lineRule="exact"/>
        <w:ind w:firstLineChars="200" w:firstLine="480"/>
        <w:rPr>
          <w:sz w:val="24"/>
        </w:rPr>
      </w:pPr>
      <w:r w:rsidRPr="00070DC6">
        <w:rPr>
          <w:kern w:val="0"/>
          <w:sz w:val="24"/>
        </w:rPr>
        <w:lastRenderedPageBreak/>
        <w:t>10.</w:t>
      </w:r>
      <w:r w:rsidR="006C03B4" w:rsidRPr="00070DC6">
        <w:rPr>
          <w:kern w:val="0"/>
          <w:sz w:val="24"/>
        </w:rPr>
        <w:t>2.3</w:t>
      </w:r>
      <w:r w:rsidR="00F239F8" w:rsidRPr="00070DC6">
        <w:rPr>
          <w:kern w:val="0"/>
          <w:sz w:val="24"/>
        </w:rPr>
        <w:t xml:space="preserve"> </w:t>
      </w:r>
      <w:r w:rsidR="006C03B4" w:rsidRPr="00070DC6">
        <w:rPr>
          <w:kern w:val="0"/>
          <w:sz w:val="24"/>
        </w:rPr>
        <w:t>设备</w:t>
      </w:r>
      <w:r w:rsidR="006C03B4" w:rsidRPr="00070DC6">
        <w:rPr>
          <w:sz w:val="24"/>
        </w:rPr>
        <w:t>的各种性能指标达不到要求，在</w:t>
      </w:r>
      <w:r w:rsidR="006C03B4" w:rsidRPr="00070DC6">
        <w:rPr>
          <w:sz w:val="24"/>
        </w:rPr>
        <w:t>90</w:t>
      </w:r>
      <w:r w:rsidR="006C03B4" w:rsidRPr="00070DC6">
        <w:rPr>
          <w:sz w:val="24"/>
        </w:rPr>
        <w:t>％～</w:t>
      </w:r>
      <w:r w:rsidR="006C03B4" w:rsidRPr="00070DC6">
        <w:rPr>
          <w:sz w:val="24"/>
        </w:rPr>
        <w:t>100</w:t>
      </w:r>
      <w:r w:rsidR="006C03B4" w:rsidRPr="00070DC6">
        <w:rPr>
          <w:sz w:val="24"/>
        </w:rPr>
        <w:t>％</w:t>
      </w:r>
      <w:r w:rsidR="0057064F" w:rsidRPr="00070DC6">
        <w:rPr>
          <w:sz w:val="24"/>
        </w:rPr>
        <w:t>范围</w:t>
      </w:r>
      <w:r w:rsidR="006C03B4" w:rsidRPr="00070DC6">
        <w:rPr>
          <w:sz w:val="24"/>
        </w:rPr>
        <w:t>内，每降低</w:t>
      </w:r>
      <w:r w:rsidR="006C03B4" w:rsidRPr="00070DC6">
        <w:rPr>
          <w:sz w:val="24"/>
        </w:rPr>
        <w:t>1</w:t>
      </w:r>
      <w:r w:rsidR="006C03B4" w:rsidRPr="00070DC6">
        <w:rPr>
          <w:sz w:val="24"/>
        </w:rPr>
        <w:t>％，罚合总额的</w:t>
      </w:r>
      <w:r w:rsidR="006C03B4" w:rsidRPr="00070DC6">
        <w:rPr>
          <w:sz w:val="24"/>
        </w:rPr>
        <w:t>1</w:t>
      </w:r>
      <w:r w:rsidR="006C03B4" w:rsidRPr="00070DC6">
        <w:rPr>
          <w:sz w:val="24"/>
        </w:rPr>
        <w:t>％，低于</w:t>
      </w:r>
      <w:r w:rsidR="006C03B4" w:rsidRPr="00070DC6">
        <w:rPr>
          <w:sz w:val="24"/>
        </w:rPr>
        <w:t>90</w:t>
      </w:r>
      <w:r w:rsidR="006C03B4" w:rsidRPr="00070DC6">
        <w:rPr>
          <w:sz w:val="24"/>
        </w:rPr>
        <w:t>％装置视为失败。除按合同总价赔偿外，根据具体情况加罚总合同价的</w:t>
      </w:r>
      <w:r w:rsidR="006C03B4" w:rsidRPr="00070DC6">
        <w:rPr>
          <w:sz w:val="24"/>
        </w:rPr>
        <w:t>30</w:t>
      </w:r>
      <w:r w:rsidR="006C03B4" w:rsidRPr="00070DC6">
        <w:rPr>
          <w:sz w:val="24"/>
        </w:rPr>
        <w:t>％～</w:t>
      </w:r>
      <w:r w:rsidR="006C03B4" w:rsidRPr="00070DC6">
        <w:rPr>
          <w:sz w:val="24"/>
        </w:rPr>
        <w:t>50</w:t>
      </w:r>
      <w:r w:rsidR="006C03B4" w:rsidRPr="00070DC6">
        <w:rPr>
          <w:sz w:val="24"/>
        </w:rPr>
        <w:t>％</w:t>
      </w:r>
      <w:r w:rsidR="008A3102" w:rsidRPr="00070DC6">
        <w:rPr>
          <w:sz w:val="24"/>
        </w:rPr>
        <w:t>；</w:t>
      </w:r>
    </w:p>
    <w:p w:rsidR="006C03B4" w:rsidRPr="00070DC6" w:rsidRDefault="00AB2C78" w:rsidP="00694C7C">
      <w:pPr>
        <w:spacing w:line="500" w:lineRule="exact"/>
        <w:ind w:firstLineChars="200" w:firstLine="480"/>
        <w:rPr>
          <w:sz w:val="24"/>
        </w:rPr>
      </w:pPr>
      <w:r w:rsidRPr="00070DC6">
        <w:rPr>
          <w:kern w:val="0"/>
          <w:sz w:val="24"/>
        </w:rPr>
        <w:t>10.</w:t>
      </w:r>
      <w:r w:rsidR="006C03B4" w:rsidRPr="00070DC6">
        <w:rPr>
          <w:kern w:val="0"/>
          <w:sz w:val="24"/>
        </w:rPr>
        <w:t>3</w:t>
      </w:r>
      <w:r w:rsidR="006C03B4" w:rsidRPr="00070DC6">
        <w:rPr>
          <w:kern w:val="0"/>
          <w:sz w:val="24"/>
        </w:rPr>
        <w:t>产</w:t>
      </w:r>
      <w:r w:rsidR="006C03B4" w:rsidRPr="00070DC6">
        <w:rPr>
          <w:sz w:val="24"/>
        </w:rPr>
        <w:t>品质保期在运转合格后</w:t>
      </w:r>
      <w:r w:rsidR="006C03B4" w:rsidRPr="00070DC6">
        <w:rPr>
          <w:sz w:val="24"/>
        </w:rPr>
        <w:t>12</w:t>
      </w:r>
      <w:r w:rsidR="006C03B4" w:rsidRPr="00070DC6">
        <w:rPr>
          <w:sz w:val="24"/>
        </w:rPr>
        <w:t>个月或交货验收后</w:t>
      </w:r>
      <w:r w:rsidR="006C03B4" w:rsidRPr="00070DC6">
        <w:rPr>
          <w:sz w:val="24"/>
        </w:rPr>
        <w:t>2</w:t>
      </w:r>
      <w:r w:rsidR="00C93C3D" w:rsidRPr="00070DC6">
        <w:rPr>
          <w:sz w:val="24"/>
        </w:rPr>
        <w:t>4</w:t>
      </w:r>
      <w:r w:rsidR="006C03B4" w:rsidRPr="00070DC6">
        <w:rPr>
          <w:sz w:val="24"/>
        </w:rPr>
        <w:t>个月，以二者先到为准。合同设备在质保期满前，如因投标方设计和制造质量的问题，投标方应免费修复、更换，保证运行，更换后的零部件质保期为</w:t>
      </w:r>
      <w:r w:rsidR="006C03B4" w:rsidRPr="00070DC6">
        <w:rPr>
          <w:sz w:val="24"/>
        </w:rPr>
        <w:t>18</w:t>
      </w:r>
      <w:r w:rsidR="006C03B4" w:rsidRPr="00070DC6">
        <w:rPr>
          <w:sz w:val="24"/>
        </w:rPr>
        <w:t>个月；</w:t>
      </w:r>
      <w:r w:rsidR="00E43942" w:rsidRPr="00070DC6">
        <w:rPr>
          <w:sz w:val="24"/>
        </w:rPr>
        <w:t>在质量保证期内出现</w:t>
      </w:r>
      <w:r w:rsidR="006C03B4" w:rsidRPr="00070DC6">
        <w:rPr>
          <w:sz w:val="24"/>
        </w:rPr>
        <w:t>问题，投标方也应及时修复和更换，费用由招标方承担。</w:t>
      </w:r>
    </w:p>
    <w:p w:rsidR="006B68CD" w:rsidRPr="00070DC6" w:rsidRDefault="00AB2C78" w:rsidP="006B68CD">
      <w:pPr>
        <w:pStyle w:val="12"/>
        <w:rPr>
          <w:rFonts w:ascii="Times New Roman" w:hAnsi="Times New Roman" w:cs="Times New Roman"/>
          <w:color w:val="auto"/>
        </w:rPr>
      </w:pPr>
      <w:bookmarkStart w:id="15" w:name="_Toc510354268"/>
      <w:r w:rsidRPr="00070DC6">
        <w:rPr>
          <w:rFonts w:ascii="Times New Roman" w:hAnsi="Times New Roman" w:cs="Times New Roman"/>
          <w:color w:val="auto"/>
        </w:rPr>
        <w:t xml:space="preserve">11  </w:t>
      </w:r>
      <w:r w:rsidR="006B68CD" w:rsidRPr="00070DC6">
        <w:rPr>
          <w:rFonts w:ascii="Times New Roman" w:cs="Times New Roman"/>
          <w:color w:val="auto"/>
        </w:rPr>
        <w:t>技术服务</w:t>
      </w:r>
      <w:bookmarkEnd w:id="15"/>
    </w:p>
    <w:p w:rsidR="00C93C3D" w:rsidRPr="00070DC6" w:rsidRDefault="00AB2C78" w:rsidP="00694C7C">
      <w:pPr>
        <w:adjustRightInd w:val="0"/>
        <w:snapToGrid w:val="0"/>
        <w:spacing w:line="500" w:lineRule="exact"/>
        <w:ind w:firstLineChars="200" w:firstLine="480"/>
        <w:rPr>
          <w:kern w:val="0"/>
          <w:sz w:val="24"/>
          <w:lang w:val="zh-CN"/>
        </w:rPr>
      </w:pPr>
      <w:bookmarkStart w:id="16" w:name="_Toc276385386"/>
      <w:r w:rsidRPr="00070DC6">
        <w:rPr>
          <w:sz w:val="24"/>
        </w:rPr>
        <w:t>11.</w:t>
      </w:r>
      <w:r w:rsidR="006B68CD" w:rsidRPr="00070DC6">
        <w:rPr>
          <w:sz w:val="24"/>
        </w:rPr>
        <w:t>1</w:t>
      </w:r>
      <w:r w:rsidR="0008167B" w:rsidRPr="00070DC6">
        <w:rPr>
          <w:kern w:val="0"/>
          <w:sz w:val="24"/>
          <w:lang w:val="zh-CN"/>
        </w:rPr>
        <w:t>投标</w:t>
      </w:r>
      <w:r w:rsidR="0008167B" w:rsidRPr="00070DC6">
        <w:rPr>
          <w:sz w:val="24"/>
        </w:rPr>
        <w:t>方</w:t>
      </w:r>
      <w:r w:rsidR="0008167B" w:rsidRPr="00070DC6">
        <w:rPr>
          <w:kern w:val="0"/>
          <w:sz w:val="24"/>
          <w:lang w:val="zh-CN"/>
        </w:rPr>
        <w:t>应派遣具有工程师资质的电控和机械专业人员前往招标</w:t>
      </w:r>
      <w:r w:rsidR="0008167B" w:rsidRPr="00070DC6">
        <w:rPr>
          <w:sz w:val="24"/>
        </w:rPr>
        <w:t>方</w:t>
      </w:r>
      <w:r w:rsidR="0008167B" w:rsidRPr="00070DC6">
        <w:rPr>
          <w:kern w:val="0"/>
          <w:sz w:val="24"/>
          <w:lang w:val="zh-CN"/>
        </w:rPr>
        <w:t>的施工现场对所提供的设备进行安装、调试、机械测试等进行指导并为所供设备开车及机械试运转提供技术服务</w:t>
      </w:r>
      <w:r w:rsidR="008A3102" w:rsidRPr="00070DC6">
        <w:rPr>
          <w:kern w:val="0"/>
          <w:sz w:val="24"/>
          <w:lang w:val="zh-CN"/>
        </w:rPr>
        <w:t>；</w:t>
      </w:r>
    </w:p>
    <w:p w:rsidR="006B68CD" w:rsidRPr="00070DC6" w:rsidRDefault="00AB2C78" w:rsidP="00694C7C">
      <w:pPr>
        <w:adjustRightInd w:val="0"/>
        <w:snapToGrid w:val="0"/>
        <w:spacing w:line="500" w:lineRule="exact"/>
        <w:ind w:firstLineChars="200" w:firstLine="480"/>
        <w:rPr>
          <w:sz w:val="24"/>
        </w:rPr>
      </w:pPr>
      <w:r w:rsidRPr="00070DC6">
        <w:rPr>
          <w:sz w:val="24"/>
        </w:rPr>
        <w:t>11.</w:t>
      </w:r>
      <w:r w:rsidR="006B68CD" w:rsidRPr="00070DC6">
        <w:rPr>
          <w:sz w:val="24"/>
        </w:rPr>
        <w:t>2</w:t>
      </w:r>
      <w:r w:rsidR="00C93C3D" w:rsidRPr="00070DC6">
        <w:rPr>
          <w:kern w:val="0"/>
          <w:sz w:val="24"/>
          <w:lang w:val="zh-CN"/>
        </w:rPr>
        <w:t>投标</w:t>
      </w:r>
      <w:r w:rsidR="00C93C3D" w:rsidRPr="00070DC6">
        <w:rPr>
          <w:sz w:val="24"/>
        </w:rPr>
        <w:t>方</w:t>
      </w:r>
      <w:r w:rsidR="00C93C3D" w:rsidRPr="00070DC6">
        <w:rPr>
          <w:kern w:val="0"/>
          <w:sz w:val="24"/>
          <w:lang w:val="zh-CN"/>
        </w:rPr>
        <w:t>应将派遣人员的资料事先传真给招标</w:t>
      </w:r>
      <w:r w:rsidR="00C93C3D" w:rsidRPr="00070DC6">
        <w:rPr>
          <w:sz w:val="24"/>
        </w:rPr>
        <w:t>方</w:t>
      </w:r>
      <w:r w:rsidR="008A3102" w:rsidRPr="00070DC6">
        <w:rPr>
          <w:kern w:val="0"/>
          <w:sz w:val="24"/>
          <w:lang w:val="zh-CN"/>
        </w:rPr>
        <w:t>；</w:t>
      </w:r>
    </w:p>
    <w:p w:rsidR="006B68CD" w:rsidRPr="00070DC6" w:rsidRDefault="00AB2C78" w:rsidP="00694C7C">
      <w:pPr>
        <w:adjustRightInd w:val="0"/>
        <w:snapToGrid w:val="0"/>
        <w:spacing w:line="500" w:lineRule="exact"/>
        <w:ind w:firstLineChars="200" w:firstLine="480"/>
        <w:rPr>
          <w:sz w:val="24"/>
        </w:rPr>
      </w:pPr>
      <w:r w:rsidRPr="00070DC6">
        <w:rPr>
          <w:sz w:val="24"/>
        </w:rPr>
        <w:t>11.</w:t>
      </w:r>
      <w:r w:rsidR="006B68CD" w:rsidRPr="00070DC6">
        <w:rPr>
          <w:sz w:val="24"/>
        </w:rPr>
        <w:t xml:space="preserve">3 </w:t>
      </w:r>
      <w:r w:rsidR="006B68CD" w:rsidRPr="00070DC6">
        <w:rPr>
          <w:rFonts w:hAnsi="宋体"/>
          <w:sz w:val="24"/>
        </w:rPr>
        <w:t>招标方将在需要提供技术服务的前</w:t>
      </w:r>
      <w:r w:rsidR="00C93C3D" w:rsidRPr="00070DC6">
        <w:rPr>
          <w:sz w:val="24"/>
        </w:rPr>
        <w:t>7</w:t>
      </w:r>
      <w:r w:rsidR="00C93C3D" w:rsidRPr="00070DC6">
        <w:rPr>
          <w:rFonts w:hAnsi="宋体"/>
          <w:sz w:val="24"/>
        </w:rPr>
        <w:t>天</w:t>
      </w:r>
      <w:r w:rsidR="006B68CD" w:rsidRPr="00070DC6">
        <w:rPr>
          <w:rFonts w:hAnsi="宋体"/>
          <w:sz w:val="24"/>
        </w:rPr>
        <w:t>以传真的方式通知投标方</w:t>
      </w:r>
      <w:r w:rsidR="008A3102" w:rsidRPr="00070DC6">
        <w:rPr>
          <w:rFonts w:hAnsi="宋体"/>
          <w:sz w:val="24"/>
        </w:rPr>
        <w:t>；</w:t>
      </w:r>
    </w:p>
    <w:p w:rsidR="00C93C3D" w:rsidRPr="00070DC6" w:rsidRDefault="00AB2C78" w:rsidP="00694C7C">
      <w:pPr>
        <w:adjustRightInd w:val="0"/>
        <w:snapToGrid w:val="0"/>
        <w:spacing w:line="500" w:lineRule="exact"/>
        <w:ind w:firstLineChars="200" w:firstLine="480"/>
        <w:rPr>
          <w:sz w:val="24"/>
        </w:rPr>
      </w:pPr>
      <w:r w:rsidRPr="00070DC6">
        <w:rPr>
          <w:sz w:val="24"/>
        </w:rPr>
        <w:t>11.</w:t>
      </w:r>
      <w:r w:rsidR="00C93C3D" w:rsidRPr="00070DC6">
        <w:rPr>
          <w:sz w:val="24"/>
        </w:rPr>
        <w:t>4</w:t>
      </w:r>
      <w:r w:rsidR="00C93C3D" w:rsidRPr="00070DC6">
        <w:rPr>
          <w:sz w:val="24"/>
        </w:rPr>
        <w:t>投标方现场服务人员资料须取得招标方同意，</w:t>
      </w:r>
      <w:r w:rsidR="00C93C3D" w:rsidRPr="00070DC6">
        <w:rPr>
          <w:rFonts w:hAnsi="宋体"/>
          <w:sz w:val="24"/>
        </w:rPr>
        <w:t>招标方有权提出更换不合格的投标方现场服务人员，投标方必须配合</w:t>
      </w:r>
      <w:r w:rsidR="008A3102" w:rsidRPr="00070DC6">
        <w:rPr>
          <w:rFonts w:hAnsi="宋体"/>
          <w:sz w:val="24"/>
        </w:rPr>
        <w:t>；</w:t>
      </w:r>
    </w:p>
    <w:p w:rsidR="00C93C3D" w:rsidRPr="00070DC6" w:rsidRDefault="00AB2C78" w:rsidP="00694C7C">
      <w:pPr>
        <w:adjustRightInd w:val="0"/>
        <w:snapToGrid w:val="0"/>
        <w:spacing w:line="500" w:lineRule="exact"/>
        <w:ind w:firstLineChars="200" w:firstLine="480"/>
        <w:rPr>
          <w:sz w:val="24"/>
        </w:rPr>
      </w:pPr>
      <w:r w:rsidRPr="00070DC6">
        <w:rPr>
          <w:sz w:val="24"/>
        </w:rPr>
        <w:t>11.</w:t>
      </w:r>
      <w:r w:rsidR="00C93C3D" w:rsidRPr="00070DC6">
        <w:rPr>
          <w:sz w:val="24"/>
        </w:rPr>
        <w:t>5</w:t>
      </w:r>
      <w:r w:rsidR="00C93C3D" w:rsidRPr="00070DC6">
        <w:rPr>
          <w:sz w:val="24"/>
        </w:rPr>
        <w:t>投标方现场服务人员的请假或投标方更换必须取得招标方同意</w:t>
      </w:r>
      <w:r w:rsidR="008A3102" w:rsidRPr="00070DC6">
        <w:rPr>
          <w:sz w:val="24"/>
        </w:rPr>
        <w:t>；</w:t>
      </w:r>
    </w:p>
    <w:p w:rsidR="006B68CD" w:rsidRPr="00070DC6" w:rsidRDefault="00AB2C78" w:rsidP="00694C7C">
      <w:pPr>
        <w:adjustRightInd w:val="0"/>
        <w:snapToGrid w:val="0"/>
        <w:spacing w:line="500" w:lineRule="exact"/>
        <w:ind w:firstLineChars="200" w:firstLine="480"/>
        <w:rPr>
          <w:sz w:val="24"/>
        </w:rPr>
      </w:pPr>
      <w:r w:rsidRPr="00070DC6">
        <w:rPr>
          <w:sz w:val="24"/>
        </w:rPr>
        <w:t>11.</w:t>
      </w:r>
      <w:r w:rsidR="00C93C3D" w:rsidRPr="00070DC6">
        <w:rPr>
          <w:sz w:val="24"/>
        </w:rPr>
        <w:t>6</w:t>
      </w:r>
      <w:r w:rsidR="006B68CD" w:rsidRPr="00070DC6">
        <w:rPr>
          <w:sz w:val="24"/>
        </w:rPr>
        <w:t xml:space="preserve"> </w:t>
      </w:r>
      <w:r w:rsidR="006B68CD" w:rsidRPr="00070DC6">
        <w:rPr>
          <w:rFonts w:hAnsi="宋体"/>
          <w:sz w:val="24"/>
        </w:rPr>
        <w:t>如果出现质量问题，投标方在接到招标方的通知后</w:t>
      </w:r>
      <w:r w:rsidR="006B68CD" w:rsidRPr="00070DC6">
        <w:rPr>
          <w:sz w:val="24"/>
        </w:rPr>
        <w:t>12</w:t>
      </w:r>
      <w:r w:rsidR="006B68CD" w:rsidRPr="00070DC6">
        <w:rPr>
          <w:rFonts w:hAnsi="宋体"/>
          <w:sz w:val="24"/>
        </w:rPr>
        <w:t>小时内给予答复，如果需要投标方的服务人员现场提供服务，投标方应在</w:t>
      </w:r>
      <w:r w:rsidR="006B68CD" w:rsidRPr="00070DC6">
        <w:rPr>
          <w:sz w:val="24"/>
        </w:rPr>
        <w:t>36</w:t>
      </w:r>
      <w:r w:rsidR="006B68CD" w:rsidRPr="00070DC6">
        <w:rPr>
          <w:rFonts w:hAnsi="宋体"/>
          <w:sz w:val="24"/>
        </w:rPr>
        <w:t>小时内到达现场，紧急情况下</w:t>
      </w:r>
      <w:r w:rsidR="006B68CD" w:rsidRPr="00070DC6">
        <w:rPr>
          <w:sz w:val="24"/>
        </w:rPr>
        <w:t>24</w:t>
      </w:r>
      <w:r w:rsidR="006B68CD" w:rsidRPr="00070DC6">
        <w:rPr>
          <w:rFonts w:hAnsi="宋体"/>
          <w:sz w:val="24"/>
        </w:rPr>
        <w:t>小时内到达现场</w:t>
      </w:r>
      <w:r w:rsidR="008A3102" w:rsidRPr="00070DC6">
        <w:rPr>
          <w:rFonts w:hAnsi="宋体"/>
          <w:sz w:val="24"/>
        </w:rPr>
        <w:t>；</w:t>
      </w:r>
    </w:p>
    <w:p w:rsidR="006B68CD" w:rsidRPr="00070DC6" w:rsidRDefault="00AB2C78" w:rsidP="00694C7C">
      <w:pPr>
        <w:adjustRightInd w:val="0"/>
        <w:snapToGrid w:val="0"/>
        <w:spacing w:line="500" w:lineRule="exact"/>
        <w:ind w:firstLineChars="200" w:firstLine="480"/>
        <w:rPr>
          <w:sz w:val="24"/>
        </w:rPr>
      </w:pPr>
      <w:r w:rsidRPr="00070DC6">
        <w:rPr>
          <w:sz w:val="24"/>
        </w:rPr>
        <w:t>11.</w:t>
      </w:r>
      <w:r w:rsidR="00C93C3D" w:rsidRPr="00070DC6">
        <w:rPr>
          <w:sz w:val="24"/>
        </w:rPr>
        <w:t>7</w:t>
      </w:r>
      <w:r w:rsidR="006B68CD" w:rsidRPr="00070DC6">
        <w:rPr>
          <w:sz w:val="24"/>
        </w:rPr>
        <w:t xml:space="preserve"> </w:t>
      </w:r>
      <w:r w:rsidR="006B68CD" w:rsidRPr="00070DC6">
        <w:rPr>
          <w:rFonts w:hAnsi="宋体"/>
          <w:sz w:val="24"/>
        </w:rPr>
        <w:t>资料提供：投标方应严格按照技术协议规定时间提供规定的资料；如招标方另外提出需要相关的资料，投标方也应及时响应，严格按协商的时间提供</w:t>
      </w:r>
      <w:r w:rsidR="008A3102" w:rsidRPr="00070DC6">
        <w:rPr>
          <w:rFonts w:hAnsi="宋体"/>
          <w:sz w:val="24"/>
        </w:rPr>
        <w:t>；</w:t>
      </w:r>
    </w:p>
    <w:p w:rsidR="006B68CD" w:rsidRPr="00070DC6" w:rsidRDefault="00AB2C78" w:rsidP="00694C7C">
      <w:pPr>
        <w:adjustRightInd w:val="0"/>
        <w:snapToGrid w:val="0"/>
        <w:spacing w:line="500" w:lineRule="exact"/>
        <w:ind w:firstLineChars="200" w:firstLine="480"/>
        <w:rPr>
          <w:sz w:val="24"/>
        </w:rPr>
      </w:pPr>
      <w:r w:rsidRPr="00070DC6">
        <w:rPr>
          <w:sz w:val="24"/>
        </w:rPr>
        <w:t>11.</w:t>
      </w:r>
      <w:r w:rsidR="00C93C3D" w:rsidRPr="00070DC6">
        <w:rPr>
          <w:sz w:val="24"/>
        </w:rPr>
        <w:t>8</w:t>
      </w:r>
      <w:r w:rsidR="006B68CD" w:rsidRPr="00070DC6">
        <w:rPr>
          <w:sz w:val="24"/>
        </w:rPr>
        <w:t xml:space="preserve"> </w:t>
      </w:r>
      <w:r w:rsidR="006B68CD" w:rsidRPr="00070DC6">
        <w:rPr>
          <w:rFonts w:hAnsi="宋体"/>
          <w:sz w:val="24"/>
        </w:rPr>
        <w:t>技术培训：投标方免费对招标方操作、维护、技术等相关人员进行培训。培训的时间、人数、地点等具体内容由招标、投标双方在技术协议阶段或设计联络会上商定。培训计划和内容由投标方按照下表在投标文件中列出</w:t>
      </w:r>
      <w:r w:rsidR="008A3102" w:rsidRPr="00070DC6">
        <w:rPr>
          <w:rFonts w:hAnsi="宋体"/>
          <w:sz w:val="24"/>
        </w:rPr>
        <w:t>；</w:t>
      </w:r>
    </w:p>
    <w:tbl>
      <w:tblPr>
        <w:tblW w:w="8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701"/>
        <w:gridCol w:w="1275"/>
        <w:gridCol w:w="993"/>
        <w:gridCol w:w="896"/>
        <w:gridCol w:w="2600"/>
      </w:tblGrid>
      <w:tr w:rsidR="006B68CD" w:rsidRPr="00070DC6" w:rsidTr="001F2908">
        <w:trPr>
          <w:trHeight w:val="502"/>
          <w:jc w:val="center"/>
        </w:trPr>
        <w:tc>
          <w:tcPr>
            <w:tcW w:w="722" w:type="dxa"/>
            <w:vMerge w:val="restart"/>
            <w:vAlign w:val="center"/>
          </w:tcPr>
          <w:p w:rsidR="006B68CD" w:rsidRPr="00070DC6" w:rsidRDefault="006B68CD" w:rsidP="001F2908">
            <w:pPr>
              <w:adjustRightInd w:val="0"/>
              <w:snapToGrid w:val="0"/>
              <w:spacing w:line="400" w:lineRule="exact"/>
              <w:jc w:val="center"/>
              <w:rPr>
                <w:szCs w:val="21"/>
              </w:rPr>
            </w:pPr>
            <w:r w:rsidRPr="00070DC6">
              <w:rPr>
                <w:rFonts w:hAnsi="宋体"/>
                <w:szCs w:val="21"/>
              </w:rPr>
              <w:t>序号</w:t>
            </w:r>
          </w:p>
        </w:tc>
        <w:tc>
          <w:tcPr>
            <w:tcW w:w="1701" w:type="dxa"/>
            <w:vMerge w:val="restart"/>
            <w:vAlign w:val="center"/>
          </w:tcPr>
          <w:p w:rsidR="006B68CD" w:rsidRPr="00070DC6" w:rsidRDefault="006B68CD" w:rsidP="001F2908">
            <w:pPr>
              <w:adjustRightInd w:val="0"/>
              <w:snapToGrid w:val="0"/>
              <w:spacing w:line="400" w:lineRule="exact"/>
              <w:jc w:val="center"/>
              <w:rPr>
                <w:szCs w:val="21"/>
              </w:rPr>
            </w:pPr>
            <w:r w:rsidRPr="00070DC6">
              <w:rPr>
                <w:rFonts w:hAnsi="宋体"/>
                <w:szCs w:val="21"/>
              </w:rPr>
              <w:t>技术服务内容</w:t>
            </w:r>
          </w:p>
        </w:tc>
        <w:tc>
          <w:tcPr>
            <w:tcW w:w="1275" w:type="dxa"/>
            <w:vMerge w:val="restart"/>
            <w:vAlign w:val="center"/>
          </w:tcPr>
          <w:p w:rsidR="006B68CD" w:rsidRPr="00070DC6" w:rsidRDefault="006B68CD" w:rsidP="001F2908">
            <w:pPr>
              <w:adjustRightInd w:val="0"/>
              <w:snapToGrid w:val="0"/>
              <w:spacing w:line="400" w:lineRule="exact"/>
              <w:jc w:val="center"/>
              <w:rPr>
                <w:szCs w:val="21"/>
              </w:rPr>
            </w:pPr>
            <w:r w:rsidRPr="00070DC6">
              <w:rPr>
                <w:rFonts w:hAnsi="宋体"/>
                <w:szCs w:val="21"/>
              </w:rPr>
              <w:t>计划天数</w:t>
            </w:r>
          </w:p>
        </w:tc>
        <w:tc>
          <w:tcPr>
            <w:tcW w:w="1889" w:type="dxa"/>
            <w:gridSpan w:val="2"/>
            <w:vAlign w:val="center"/>
          </w:tcPr>
          <w:p w:rsidR="006B68CD" w:rsidRPr="00070DC6" w:rsidRDefault="006B68CD" w:rsidP="001F2908">
            <w:pPr>
              <w:adjustRightInd w:val="0"/>
              <w:snapToGrid w:val="0"/>
              <w:spacing w:line="400" w:lineRule="exact"/>
              <w:jc w:val="center"/>
              <w:rPr>
                <w:szCs w:val="21"/>
              </w:rPr>
            </w:pPr>
            <w:r w:rsidRPr="00070DC6">
              <w:rPr>
                <w:rFonts w:hAnsi="宋体"/>
                <w:szCs w:val="21"/>
              </w:rPr>
              <w:t>培训教师构成</w:t>
            </w:r>
          </w:p>
        </w:tc>
        <w:tc>
          <w:tcPr>
            <w:tcW w:w="2600" w:type="dxa"/>
            <w:vMerge w:val="restart"/>
            <w:vAlign w:val="center"/>
          </w:tcPr>
          <w:p w:rsidR="006B68CD" w:rsidRPr="00070DC6" w:rsidRDefault="006B68CD" w:rsidP="001F2908">
            <w:pPr>
              <w:adjustRightInd w:val="0"/>
              <w:snapToGrid w:val="0"/>
              <w:spacing w:line="400" w:lineRule="exact"/>
              <w:jc w:val="center"/>
              <w:rPr>
                <w:szCs w:val="21"/>
              </w:rPr>
            </w:pPr>
            <w:r w:rsidRPr="00070DC6">
              <w:rPr>
                <w:rFonts w:hAnsi="宋体"/>
                <w:szCs w:val="21"/>
              </w:rPr>
              <w:t>备注</w:t>
            </w:r>
          </w:p>
        </w:tc>
      </w:tr>
      <w:tr w:rsidR="006B68CD" w:rsidRPr="00070DC6" w:rsidTr="00497A36">
        <w:trPr>
          <w:trHeight w:val="146"/>
          <w:jc w:val="center"/>
        </w:trPr>
        <w:tc>
          <w:tcPr>
            <w:tcW w:w="722" w:type="dxa"/>
            <w:vMerge/>
            <w:vAlign w:val="center"/>
          </w:tcPr>
          <w:p w:rsidR="006B68CD" w:rsidRPr="00070DC6" w:rsidRDefault="006B68CD" w:rsidP="00497A36">
            <w:pPr>
              <w:adjustRightInd w:val="0"/>
              <w:snapToGrid w:val="0"/>
              <w:spacing w:line="400" w:lineRule="exact"/>
              <w:jc w:val="center"/>
              <w:rPr>
                <w:szCs w:val="21"/>
              </w:rPr>
            </w:pPr>
          </w:p>
        </w:tc>
        <w:tc>
          <w:tcPr>
            <w:tcW w:w="1701" w:type="dxa"/>
            <w:vMerge/>
            <w:vAlign w:val="center"/>
          </w:tcPr>
          <w:p w:rsidR="006B68CD" w:rsidRPr="00070DC6" w:rsidRDefault="006B68CD" w:rsidP="00497A36">
            <w:pPr>
              <w:adjustRightInd w:val="0"/>
              <w:snapToGrid w:val="0"/>
              <w:spacing w:line="400" w:lineRule="exact"/>
              <w:jc w:val="center"/>
              <w:rPr>
                <w:szCs w:val="21"/>
              </w:rPr>
            </w:pPr>
          </w:p>
        </w:tc>
        <w:tc>
          <w:tcPr>
            <w:tcW w:w="1275" w:type="dxa"/>
            <w:vMerge/>
            <w:vAlign w:val="center"/>
          </w:tcPr>
          <w:p w:rsidR="006B68CD" w:rsidRPr="00070DC6" w:rsidRDefault="006B68CD" w:rsidP="00497A36">
            <w:pPr>
              <w:adjustRightInd w:val="0"/>
              <w:snapToGrid w:val="0"/>
              <w:spacing w:line="400" w:lineRule="exact"/>
              <w:jc w:val="center"/>
              <w:rPr>
                <w:szCs w:val="21"/>
              </w:rPr>
            </w:pPr>
          </w:p>
        </w:tc>
        <w:tc>
          <w:tcPr>
            <w:tcW w:w="993" w:type="dxa"/>
            <w:vAlign w:val="center"/>
          </w:tcPr>
          <w:p w:rsidR="006B68CD" w:rsidRPr="00070DC6" w:rsidRDefault="006B68CD" w:rsidP="00497A36">
            <w:pPr>
              <w:adjustRightInd w:val="0"/>
              <w:snapToGrid w:val="0"/>
              <w:spacing w:line="400" w:lineRule="exact"/>
              <w:jc w:val="center"/>
              <w:rPr>
                <w:szCs w:val="21"/>
              </w:rPr>
            </w:pPr>
            <w:r w:rsidRPr="00070DC6">
              <w:rPr>
                <w:rFonts w:hAnsi="宋体"/>
                <w:szCs w:val="21"/>
              </w:rPr>
              <w:t>职称</w:t>
            </w:r>
          </w:p>
        </w:tc>
        <w:tc>
          <w:tcPr>
            <w:tcW w:w="896" w:type="dxa"/>
            <w:vAlign w:val="center"/>
          </w:tcPr>
          <w:p w:rsidR="006B68CD" w:rsidRPr="00070DC6" w:rsidRDefault="006B68CD" w:rsidP="00497A36">
            <w:pPr>
              <w:adjustRightInd w:val="0"/>
              <w:snapToGrid w:val="0"/>
              <w:spacing w:line="400" w:lineRule="exact"/>
              <w:jc w:val="center"/>
              <w:rPr>
                <w:szCs w:val="21"/>
              </w:rPr>
            </w:pPr>
            <w:r w:rsidRPr="00070DC6">
              <w:rPr>
                <w:rFonts w:hAnsi="宋体"/>
                <w:szCs w:val="21"/>
              </w:rPr>
              <w:t>人数</w:t>
            </w:r>
          </w:p>
        </w:tc>
        <w:tc>
          <w:tcPr>
            <w:tcW w:w="2600" w:type="dxa"/>
            <w:vMerge/>
            <w:vAlign w:val="center"/>
          </w:tcPr>
          <w:p w:rsidR="006B68CD" w:rsidRPr="00070DC6" w:rsidRDefault="006B68CD" w:rsidP="005E6677">
            <w:pPr>
              <w:adjustRightInd w:val="0"/>
              <w:snapToGrid w:val="0"/>
              <w:spacing w:line="400" w:lineRule="exact"/>
              <w:rPr>
                <w:szCs w:val="21"/>
              </w:rPr>
            </w:pPr>
          </w:p>
        </w:tc>
      </w:tr>
      <w:tr w:rsidR="006B68CD" w:rsidRPr="00070DC6" w:rsidTr="00497A36">
        <w:trPr>
          <w:trHeight w:val="502"/>
          <w:jc w:val="center"/>
        </w:trPr>
        <w:tc>
          <w:tcPr>
            <w:tcW w:w="722" w:type="dxa"/>
            <w:vAlign w:val="center"/>
          </w:tcPr>
          <w:p w:rsidR="006B68CD" w:rsidRPr="00070DC6" w:rsidRDefault="006B68CD" w:rsidP="00497A36">
            <w:pPr>
              <w:adjustRightInd w:val="0"/>
              <w:snapToGrid w:val="0"/>
              <w:spacing w:line="400" w:lineRule="exact"/>
              <w:jc w:val="center"/>
              <w:rPr>
                <w:szCs w:val="21"/>
              </w:rPr>
            </w:pPr>
            <w:r w:rsidRPr="00070DC6">
              <w:rPr>
                <w:szCs w:val="21"/>
              </w:rPr>
              <w:t>1</w:t>
            </w:r>
          </w:p>
        </w:tc>
        <w:tc>
          <w:tcPr>
            <w:tcW w:w="1701" w:type="dxa"/>
            <w:vAlign w:val="center"/>
          </w:tcPr>
          <w:p w:rsidR="006B68CD" w:rsidRPr="00070DC6" w:rsidRDefault="006B68CD" w:rsidP="00497A36">
            <w:pPr>
              <w:adjustRightInd w:val="0"/>
              <w:snapToGrid w:val="0"/>
              <w:spacing w:line="400" w:lineRule="exact"/>
              <w:jc w:val="center"/>
              <w:rPr>
                <w:szCs w:val="21"/>
              </w:rPr>
            </w:pPr>
          </w:p>
        </w:tc>
        <w:tc>
          <w:tcPr>
            <w:tcW w:w="1275" w:type="dxa"/>
            <w:vAlign w:val="center"/>
          </w:tcPr>
          <w:p w:rsidR="006B68CD" w:rsidRPr="00070DC6" w:rsidRDefault="006B68CD" w:rsidP="00497A36">
            <w:pPr>
              <w:adjustRightInd w:val="0"/>
              <w:snapToGrid w:val="0"/>
              <w:spacing w:line="400" w:lineRule="exact"/>
              <w:jc w:val="center"/>
              <w:rPr>
                <w:szCs w:val="21"/>
              </w:rPr>
            </w:pPr>
          </w:p>
        </w:tc>
        <w:tc>
          <w:tcPr>
            <w:tcW w:w="993" w:type="dxa"/>
            <w:vAlign w:val="center"/>
          </w:tcPr>
          <w:p w:rsidR="006B68CD" w:rsidRPr="00070DC6" w:rsidRDefault="006B68CD" w:rsidP="00497A36">
            <w:pPr>
              <w:adjustRightInd w:val="0"/>
              <w:snapToGrid w:val="0"/>
              <w:spacing w:line="400" w:lineRule="exact"/>
              <w:jc w:val="center"/>
              <w:rPr>
                <w:szCs w:val="21"/>
              </w:rPr>
            </w:pPr>
          </w:p>
        </w:tc>
        <w:tc>
          <w:tcPr>
            <w:tcW w:w="896" w:type="dxa"/>
            <w:vAlign w:val="center"/>
          </w:tcPr>
          <w:p w:rsidR="006B68CD" w:rsidRPr="00070DC6" w:rsidRDefault="006B68CD" w:rsidP="00497A36">
            <w:pPr>
              <w:adjustRightInd w:val="0"/>
              <w:snapToGrid w:val="0"/>
              <w:spacing w:line="400" w:lineRule="exact"/>
              <w:jc w:val="center"/>
              <w:rPr>
                <w:szCs w:val="21"/>
              </w:rPr>
            </w:pPr>
          </w:p>
        </w:tc>
        <w:tc>
          <w:tcPr>
            <w:tcW w:w="2600" w:type="dxa"/>
            <w:vAlign w:val="center"/>
          </w:tcPr>
          <w:p w:rsidR="006B68CD" w:rsidRPr="00070DC6" w:rsidRDefault="006B68CD" w:rsidP="005E6677">
            <w:pPr>
              <w:adjustRightInd w:val="0"/>
              <w:snapToGrid w:val="0"/>
              <w:spacing w:line="400" w:lineRule="exact"/>
              <w:rPr>
                <w:szCs w:val="21"/>
              </w:rPr>
            </w:pPr>
            <w:r w:rsidRPr="00070DC6">
              <w:rPr>
                <w:rFonts w:hAnsi="宋体"/>
                <w:szCs w:val="21"/>
              </w:rPr>
              <w:t>满足招标方工程需求</w:t>
            </w:r>
          </w:p>
        </w:tc>
      </w:tr>
      <w:tr w:rsidR="006B68CD" w:rsidRPr="00070DC6" w:rsidTr="00497A36">
        <w:trPr>
          <w:trHeight w:val="502"/>
          <w:jc w:val="center"/>
        </w:trPr>
        <w:tc>
          <w:tcPr>
            <w:tcW w:w="722" w:type="dxa"/>
            <w:vAlign w:val="center"/>
          </w:tcPr>
          <w:p w:rsidR="006B68CD" w:rsidRPr="00070DC6" w:rsidRDefault="006B68CD" w:rsidP="00497A36">
            <w:pPr>
              <w:adjustRightInd w:val="0"/>
              <w:snapToGrid w:val="0"/>
              <w:spacing w:line="400" w:lineRule="exact"/>
              <w:jc w:val="center"/>
              <w:rPr>
                <w:szCs w:val="21"/>
              </w:rPr>
            </w:pPr>
            <w:r w:rsidRPr="00070DC6">
              <w:rPr>
                <w:szCs w:val="21"/>
              </w:rPr>
              <w:t>2</w:t>
            </w:r>
          </w:p>
        </w:tc>
        <w:tc>
          <w:tcPr>
            <w:tcW w:w="1701" w:type="dxa"/>
            <w:vAlign w:val="center"/>
          </w:tcPr>
          <w:p w:rsidR="006B68CD" w:rsidRPr="00070DC6" w:rsidRDefault="006B68CD" w:rsidP="00497A36">
            <w:pPr>
              <w:adjustRightInd w:val="0"/>
              <w:snapToGrid w:val="0"/>
              <w:spacing w:line="400" w:lineRule="exact"/>
              <w:jc w:val="center"/>
              <w:rPr>
                <w:szCs w:val="21"/>
              </w:rPr>
            </w:pPr>
          </w:p>
        </w:tc>
        <w:tc>
          <w:tcPr>
            <w:tcW w:w="1275" w:type="dxa"/>
            <w:vAlign w:val="center"/>
          </w:tcPr>
          <w:p w:rsidR="006B68CD" w:rsidRPr="00070DC6" w:rsidRDefault="006B68CD" w:rsidP="00497A36">
            <w:pPr>
              <w:adjustRightInd w:val="0"/>
              <w:snapToGrid w:val="0"/>
              <w:spacing w:line="400" w:lineRule="exact"/>
              <w:jc w:val="center"/>
              <w:rPr>
                <w:szCs w:val="21"/>
              </w:rPr>
            </w:pPr>
          </w:p>
        </w:tc>
        <w:tc>
          <w:tcPr>
            <w:tcW w:w="993" w:type="dxa"/>
            <w:vAlign w:val="center"/>
          </w:tcPr>
          <w:p w:rsidR="006B68CD" w:rsidRPr="00070DC6" w:rsidRDefault="006B68CD" w:rsidP="00497A36">
            <w:pPr>
              <w:adjustRightInd w:val="0"/>
              <w:snapToGrid w:val="0"/>
              <w:spacing w:line="400" w:lineRule="exact"/>
              <w:jc w:val="center"/>
              <w:rPr>
                <w:szCs w:val="21"/>
              </w:rPr>
            </w:pPr>
          </w:p>
        </w:tc>
        <w:tc>
          <w:tcPr>
            <w:tcW w:w="896" w:type="dxa"/>
            <w:vAlign w:val="center"/>
          </w:tcPr>
          <w:p w:rsidR="006B68CD" w:rsidRPr="00070DC6" w:rsidRDefault="006B68CD" w:rsidP="00497A36">
            <w:pPr>
              <w:adjustRightInd w:val="0"/>
              <w:snapToGrid w:val="0"/>
              <w:spacing w:line="400" w:lineRule="exact"/>
              <w:jc w:val="center"/>
              <w:rPr>
                <w:szCs w:val="21"/>
              </w:rPr>
            </w:pPr>
          </w:p>
        </w:tc>
        <w:tc>
          <w:tcPr>
            <w:tcW w:w="2600" w:type="dxa"/>
            <w:vAlign w:val="center"/>
          </w:tcPr>
          <w:p w:rsidR="006B68CD" w:rsidRPr="00070DC6" w:rsidRDefault="006B68CD" w:rsidP="005E6677">
            <w:pPr>
              <w:adjustRightInd w:val="0"/>
              <w:snapToGrid w:val="0"/>
              <w:spacing w:line="400" w:lineRule="exact"/>
              <w:rPr>
                <w:szCs w:val="21"/>
              </w:rPr>
            </w:pPr>
            <w:r w:rsidRPr="00070DC6">
              <w:rPr>
                <w:rFonts w:hAnsi="宋体"/>
                <w:szCs w:val="21"/>
              </w:rPr>
              <w:t>满足招标方工程需求</w:t>
            </w:r>
          </w:p>
        </w:tc>
      </w:tr>
    </w:tbl>
    <w:p w:rsidR="006B68CD" w:rsidRPr="00070DC6" w:rsidRDefault="00AB2C78" w:rsidP="005E6677">
      <w:pPr>
        <w:adjustRightInd w:val="0"/>
        <w:snapToGrid w:val="0"/>
        <w:spacing w:line="500" w:lineRule="exact"/>
        <w:ind w:firstLineChars="200" w:firstLine="480"/>
        <w:rPr>
          <w:sz w:val="24"/>
        </w:rPr>
      </w:pPr>
      <w:r w:rsidRPr="00070DC6">
        <w:rPr>
          <w:sz w:val="24"/>
        </w:rPr>
        <w:lastRenderedPageBreak/>
        <w:t>11.</w:t>
      </w:r>
      <w:r w:rsidR="00C93C3D" w:rsidRPr="00070DC6">
        <w:rPr>
          <w:sz w:val="24"/>
        </w:rPr>
        <w:t>9</w:t>
      </w:r>
      <w:r w:rsidR="006B68CD" w:rsidRPr="00070DC6">
        <w:rPr>
          <w:sz w:val="24"/>
        </w:rPr>
        <w:t xml:space="preserve"> </w:t>
      </w:r>
      <w:r w:rsidR="006B68CD" w:rsidRPr="00070DC6">
        <w:rPr>
          <w:rFonts w:hAnsi="宋体"/>
          <w:sz w:val="24"/>
        </w:rPr>
        <w:t>指导安装：设备安装时，投标方免费提供指导安装服务；当招标方提出派员要求，投标方在</w:t>
      </w:r>
      <w:r w:rsidR="006B68CD" w:rsidRPr="00070DC6">
        <w:rPr>
          <w:sz w:val="24"/>
        </w:rPr>
        <w:t>8</w:t>
      </w:r>
      <w:r w:rsidR="006B68CD" w:rsidRPr="00070DC6">
        <w:rPr>
          <w:rFonts w:hAnsi="宋体"/>
          <w:sz w:val="24"/>
        </w:rPr>
        <w:t>小时内回应，如有必要，派出人员在</w:t>
      </w:r>
      <w:r w:rsidR="006B68CD" w:rsidRPr="00070DC6">
        <w:rPr>
          <w:sz w:val="24"/>
        </w:rPr>
        <w:t>36</w:t>
      </w:r>
      <w:r w:rsidR="006B68CD" w:rsidRPr="00070DC6">
        <w:rPr>
          <w:rFonts w:hAnsi="宋体"/>
          <w:sz w:val="24"/>
        </w:rPr>
        <w:t>小时内赶到现场</w:t>
      </w:r>
      <w:r w:rsidR="008A3102" w:rsidRPr="00070DC6">
        <w:rPr>
          <w:rFonts w:hAnsi="宋体"/>
          <w:sz w:val="24"/>
        </w:rPr>
        <w:t>；</w:t>
      </w:r>
    </w:p>
    <w:p w:rsidR="006B68CD" w:rsidRPr="00070DC6" w:rsidRDefault="00AB2C78" w:rsidP="005E6677">
      <w:pPr>
        <w:adjustRightInd w:val="0"/>
        <w:snapToGrid w:val="0"/>
        <w:spacing w:line="500" w:lineRule="exact"/>
        <w:ind w:firstLineChars="200" w:firstLine="480"/>
        <w:rPr>
          <w:sz w:val="24"/>
        </w:rPr>
      </w:pPr>
      <w:r w:rsidRPr="00070DC6">
        <w:rPr>
          <w:sz w:val="24"/>
        </w:rPr>
        <w:t>11.</w:t>
      </w:r>
      <w:r w:rsidR="00C93C3D" w:rsidRPr="00070DC6">
        <w:rPr>
          <w:sz w:val="24"/>
        </w:rPr>
        <w:t>10</w:t>
      </w:r>
      <w:r w:rsidR="006B68CD" w:rsidRPr="00070DC6">
        <w:rPr>
          <w:sz w:val="24"/>
        </w:rPr>
        <w:t xml:space="preserve"> </w:t>
      </w:r>
      <w:r w:rsidR="006B68CD" w:rsidRPr="00070DC6">
        <w:rPr>
          <w:rFonts w:hAnsi="宋体"/>
          <w:sz w:val="24"/>
        </w:rPr>
        <w:t>调试运行：在设备调试阶段，投标方免费提供调试运行服务；当招标方提出派员要求，投标方在</w:t>
      </w:r>
      <w:r w:rsidR="006B68CD" w:rsidRPr="00070DC6">
        <w:rPr>
          <w:sz w:val="24"/>
        </w:rPr>
        <w:t>8</w:t>
      </w:r>
      <w:r w:rsidR="006B68CD" w:rsidRPr="00070DC6">
        <w:rPr>
          <w:rFonts w:hAnsi="宋体"/>
          <w:sz w:val="24"/>
        </w:rPr>
        <w:t>小时内回应，如有必要，派出人员在</w:t>
      </w:r>
      <w:r w:rsidR="006B68CD" w:rsidRPr="00070DC6">
        <w:rPr>
          <w:sz w:val="24"/>
        </w:rPr>
        <w:t>36</w:t>
      </w:r>
      <w:r w:rsidR="006B68CD" w:rsidRPr="00070DC6">
        <w:rPr>
          <w:rFonts w:hAnsi="宋体"/>
          <w:sz w:val="24"/>
        </w:rPr>
        <w:t>小时内赶到现场；投标方必须保证本技术规格书的所有设备都具备调试运行条件</w:t>
      </w:r>
      <w:r w:rsidR="008A3102" w:rsidRPr="00070DC6">
        <w:rPr>
          <w:rFonts w:hAnsi="宋体"/>
          <w:sz w:val="24"/>
        </w:rPr>
        <w:t>；</w:t>
      </w:r>
    </w:p>
    <w:p w:rsidR="006B68CD" w:rsidRPr="00070DC6" w:rsidRDefault="00AB2C78" w:rsidP="005E6677">
      <w:pPr>
        <w:adjustRightInd w:val="0"/>
        <w:snapToGrid w:val="0"/>
        <w:spacing w:line="500" w:lineRule="exact"/>
        <w:ind w:firstLineChars="200" w:firstLine="480"/>
        <w:rPr>
          <w:sz w:val="24"/>
        </w:rPr>
      </w:pPr>
      <w:r w:rsidRPr="00070DC6">
        <w:rPr>
          <w:sz w:val="24"/>
        </w:rPr>
        <w:t>11.</w:t>
      </w:r>
      <w:r w:rsidR="00C93C3D" w:rsidRPr="00070DC6">
        <w:rPr>
          <w:sz w:val="24"/>
        </w:rPr>
        <w:t>11</w:t>
      </w:r>
      <w:r w:rsidR="006B68CD" w:rsidRPr="00070DC6">
        <w:rPr>
          <w:rFonts w:hAnsi="宋体"/>
          <w:sz w:val="24"/>
        </w:rPr>
        <w:t>售后服务：在质量保证期内接到要求售后服务的通知后，应在</w:t>
      </w:r>
      <w:r w:rsidR="006B68CD" w:rsidRPr="00070DC6">
        <w:rPr>
          <w:sz w:val="24"/>
        </w:rPr>
        <w:t>8</w:t>
      </w:r>
      <w:r w:rsidR="006B68CD" w:rsidRPr="00070DC6">
        <w:rPr>
          <w:rFonts w:hAnsi="宋体"/>
          <w:sz w:val="24"/>
        </w:rPr>
        <w:t>小时内作出回应，如有必要，派出人员在</w:t>
      </w:r>
      <w:r w:rsidR="006B68CD" w:rsidRPr="00070DC6">
        <w:rPr>
          <w:sz w:val="24"/>
        </w:rPr>
        <w:t>48</w:t>
      </w:r>
      <w:r w:rsidR="006B68CD" w:rsidRPr="00070DC6">
        <w:rPr>
          <w:rFonts w:hAnsi="宋体"/>
          <w:sz w:val="24"/>
        </w:rPr>
        <w:t>小时内赶到现场，紧急情况下</w:t>
      </w:r>
      <w:r w:rsidR="006B68CD" w:rsidRPr="00070DC6">
        <w:rPr>
          <w:sz w:val="24"/>
        </w:rPr>
        <w:t>24</w:t>
      </w:r>
      <w:r w:rsidR="006B68CD" w:rsidRPr="00070DC6">
        <w:rPr>
          <w:rFonts w:hAnsi="宋体"/>
          <w:sz w:val="24"/>
        </w:rPr>
        <w:t>小时内到达现场；在质量保证期外，投标方对所供设备无偿提供终身售后服务，包括技术服务、技术咨询、产品的技术维修</w:t>
      </w:r>
      <w:r w:rsidR="008A3102" w:rsidRPr="00070DC6">
        <w:rPr>
          <w:rFonts w:hAnsi="宋体"/>
          <w:sz w:val="24"/>
        </w:rPr>
        <w:t>；</w:t>
      </w:r>
    </w:p>
    <w:p w:rsidR="006B68CD" w:rsidRPr="00070DC6" w:rsidRDefault="00AB2C78" w:rsidP="005E6677">
      <w:pPr>
        <w:adjustRightInd w:val="0"/>
        <w:snapToGrid w:val="0"/>
        <w:spacing w:line="500" w:lineRule="exact"/>
        <w:ind w:firstLineChars="200" w:firstLine="480"/>
        <w:rPr>
          <w:kern w:val="0"/>
          <w:sz w:val="24"/>
          <w:lang w:val="zh-CN"/>
        </w:rPr>
      </w:pPr>
      <w:r w:rsidRPr="00070DC6">
        <w:rPr>
          <w:sz w:val="24"/>
        </w:rPr>
        <w:t>11.</w:t>
      </w:r>
      <w:r w:rsidR="006B68CD" w:rsidRPr="00070DC6">
        <w:rPr>
          <w:sz w:val="24"/>
        </w:rPr>
        <w:t>1</w:t>
      </w:r>
      <w:r w:rsidR="00C93C3D" w:rsidRPr="00070DC6">
        <w:rPr>
          <w:sz w:val="24"/>
        </w:rPr>
        <w:t>2</w:t>
      </w:r>
      <w:r w:rsidR="006B68CD" w:rsidRPr="00070DC6">
        <w:rPr>
          <w:sz w:val="24"/>
        </w:rPr>
        <w:t xml:space="preserve"> </w:t>
      </w:r>
      <w:r w:rsidR="006B68CD" w:rsidRPr="00070DC6">
        <w:rPr>
          <w:rFonts w:hAnsi="宋体"/>
          <w:sz w:val="24"/>
        </w:rPr>
        <w:t>备件服务：对所供产品长期、优惠、按时提供备品备件，并对备品备件实行</w:t>
      </w:r>
      <w:r w:rsidR="006B68CD" w:rsidRPr="00070DC6">
        <w:rPr>
          <w:sz w:val="24"/>
        </w:rPr>
        <w:t>“</w:t>
      </w:r>
      <w:r w:rsidR="006B68CD" w:rsidRPr="00070DC6">
        <w:rPr>
          <w:rFonts w:hAnsi="宋体"/>
          <w:sz w:val="24"/>
        </w:rPr>
        <w:t>三包</w:t>
      </w:r>
      <w:r w:rsidR="006B68CD" w:rsidRPr="00070DC6">
        <w:rPr>
          <w:sz w:val="24"/>
        </w:rPr>
        <w:t>”</w:t>
      </w:r>
      <w:r w:rsidR="006B68CD" w:rsidRPr="00070DC6">
        <w:rPr>
          <w:rFonts w:hAnsi="宋体"/>
          <w:sz w:val="24"/>
        </w:rPr>
        <w:t>。</w:t>
      </w:r>
    </w:p>
    <w:bookmarkEnd w:id="16"/>
    <w:p w:rsidR="00AF7A27" w:rsidRPr="00070DC6" w:rsidRDefault="001C127A" w:rsidP="006B68CD">
      <w:pPr>
        <w:pStyle w:val="12"/>
        <w:rPr>
          <w:rFonts w:ascii="Times New Roman" w:hAnsi="Times New Roman" w:cs="Times New Roman"/>
          <w:color w:val="auto"/>
        </w:rPr>
      </w:pPr>
      <w:r w:rsidRPr="00070DC6">
        <w:rPr>
          <w:rFonts w:ascii="Times New Roman" w:hAnsi="Times New Roman" w:cs="Times New Roman"/>
          <w:color w:val="auto"/>
        </w:rPr>
        <w:t xml:space="preserve"> </w:t>
      </w:r>
      <w:bookmarkStart w:id="17" w:name="_Toc321242417"/>
      <w:bookmarkStart w:id="18" w:name="_Toc510354269"/>
      <w:r w:rsidR="00AB2C78" w:rsidRPr="00070DC6">
        <w:rPr>
          <w:rFonts w:ascii="Times New Roman" w:hAnsi="Times New Roman" w:cs="Times New Roman"/>
          <w:color w:val="auto"/>
        </w:rPr>
        <w:t xml:space="preserve">12  </w:t>
      </w:r>
      <w:r w:rsidR="00AF7A27" w:rsidRPr="00070DC6">
        <w:rPr>
          <w:rFonts w:ascii="Times New Roman" w:cs="Times New Roman"/>
          <w:color w:val="auto"/>
        </w:rPr>
        <w:t>油漆、标志、包装和装运准备</w:t>
      </w:r>
      <w:bookmarkEnd w:id="17"/>
      <w:bookmarkEnd w:id="18"/>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1</w:t>
      </w:r>
      <w:r w:rsidR="00F15412" w:rsidRPr="00070DC6">
        <w:rPr>
          <w:rFonts w:ascii="Times New Roman" w:cs="Times New Roman"/>
          <w:color w:val="auto"/>
        </w:rPr>
        <w:t xml:space="preserve"> </w:t>
      </w:r>
      <w:r w:rsidR="00AF7A27" w:rsidRPr="00070DC6">
        <w:rPr>
          <w:rFonts w:ascii="Times New Roman" w:hAnsi="宋体" w:cs="Times New Roman"/>
          <w:color w:val="auto"/>
        </w:rPr>
        <w:t>设备发运前，其所有部件应进行全面清理，清除所有污垢、锈物、油脂及其它，并按照标准</w:t>
      </w:r>
      <w:r w:rsidR="00AF7A27" w:rsidRPr="00070DC6">
        <w:rPr>
          <w:rFonts w:ascii="Times New Roman" w:cs="Times New Roman"/>
          <w:color w:val="auto"/>
        </w:rPr>
        <w:t>JB-T 4297-1992</w:t>
      </w:r>
      <w:r w:rsidR="00AF7A27" w:rsidRPr="00070DC6">
        <w:rPr>
          <w:rFonts w:ascii="Times New Roman" w:hAnsi="宋体" w:cs="Times New Roman"/>
          <w:color w:val="auto"/>
        </w:rPr>
        <w:t>泵产品涂漆技术条件进行涂漆。涂漆的油漆种类和牌号、生产厂家、喷涂工艺、涂装遍数和漆膜厚度均按设备厂家的同类产品标准进行。色标标准和色卡由招标方提供给投标方，如招标方未事前约定或未提供视为认同投标方所采用的符合标准的颜色</w:t>
      </w:r>
      <w:r w:rsidR="008A3102" w:rsidRPr="00070DC6">
        <w:rPr>
          <w:rFonts w:ascii="Times New Roman" w:hAnsi="宋体" w:cs="Times New Roman"/>
          <w:color w:val="auto"/>
        </w:rPr>
        <w:t>；</w:t>
      </w:r>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 xml:space="preserve">2 </w:t>
      </w:r>
      <w:r w:rsidR="00AF7A27" w:rsidRPr="00070DC6">
        <w:rPr>
          <w:rFonts w:ascii="Times New Roman" w:hAnsi="宋体" w:cs="Times New Roman"/>
          <w:color w:val="auto"/>
        </w:rPr>
        <w:t>设备须在检验和试验合格后使设备内部干燥、清洁，并且所有的开口都应封闭后方可进行包装、发货，设备的包装应符合安全、经济、不受损的要求，以保证泵及其附属设备运到现场后不用采取另外的措施至少能在室外存放</w:t>
      </w:r>
      <w:r w:rsidR="00AF7A27" w:rsidRPr="00070DC6">
        <w:rPr>
          <w:rFonts w:ascii="Times New Roman" w:cs="Times New Roman"/>
          <w:color w:val="auto"/>
        </w:rPr>
        <w:t>6</w:t>
      </w:r>
      <w:r w:rsidR="00AF7A27" w:rsidRPr="00070DC6">
        <w:rPr>
          <w:rFonts w:ascii="Times New Roman" w:hAnsi="宋体" w:cs="Times New Roman"/>
          <w:color w:val="auto"/>
        </w:rPr>
        <w:t>个月而不会产生任何损坏。投标方应对不合适的包装所引起的零部件生锈、损坏和丢失承担全部责任</w:t>
      </w:r>
      <w:r w:rsidR="008A3102" w:rsidRPr="00070DC6">
        <w:rPr>
          <w:rFonts w:ascii="Times New Roman" w:hAnsi="宋体" w:cs="Times New Roman"/>
          <w:color w:val="auto"/>
        </w:rPr>
        <w:t>；</w:t>
      </w:r>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3</w:t>
      </w:r>
      <w:r w:rsidR="00F15412" w:rsidRPr="00070DC6">
        <w:rPr>
          <w:rFonts w:ascii="Times New Roman" w:cs="Times New Roman"/>
          <w:color w:val="auto"/>
        </w:rPr>
        <w:t xml:space="preserve"> </w:t>
      </w:r>
      <w:r w:rsidR="00AF7A27" w:rsidRPr="00070DC6">
        <w:rPr>
          <w:rFonts w:ascii="Times New Roman" w:hAnsi="宋体" w:cs="Times New Roman"/>
          <w:color w:val="auto"/>
        </w:rPr>
        <w:t>所有带法兰的开口都要用金属盲板封死，所有不带法兰的开口均应采用堵头加以封闭。所有部件均应适当地包装和固定，以防在运输过程中造成损坏</w:t>
      </w:r>
      <w:r w:rsidR="008A3102" w:rsidRPr="00070DC6">
        <w:rPr>
          <w:rFonts w:ascii="Times New Roman" w:hAnsi="宋体" w:cs="Times New Roman"/>
          <w:color w:val="auto"/>
        </w:rPr>
        <w:t>；</w:t>
      </w:r>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4</w:t>
      </w:r>
      <w:r w:rsidR="00F15412" w:rsidRPr="00070DC6">
        <w:rPr>
          <w:rFonts w:ascii="Times New Roman" w:cs="Times New Roman"/>
          <w:color w:val="auto"/>
        </w:rPr>
        <w:t xml:space="preserve"> </w:t>
      </w:r>
      <w:r w:rsidR="00AF7A27" w:rsidRPr="00070DC6">
        <w:rPr>
          <w:rFonts w:ascii="Times New Roman" w:hAnsi="宋体" w:cs="Times New Roman"/>
          <w:color w:val="auto"/>
        </w:rPr>
        <w:t>所有分散装运的附件和材料均应带有适当的标牌或做出标记。所有可拆卸的部件都应做出相应的配合标记</w:t>
      </w:r>
      <w:r w:rsidR="008A3102" w:rsidRPr="00070DC6">
        <w:rPr>
          <w:rFonts w:ascii="Times New Roman" w:hAnsi="宋体" w:cs="Times New Roman"/>
          <w:color w:val="auto"/>
        </w:rPr>
        <w:t>；</w:t>
      </w:r>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5</w:t>
      </w:r>
      <w:r w:rsidR="00F15412" w:rsidRPr="00070DC6">
        <w:rPr>
          <w:rFonts w:ascii="Times New Roman" w:cs="Times New Roman"/>
          <w:color w:val="auto"/>
        </w:rPr>
        <w:t xml:space="preserve"> </w:t>
      </w:r>
      <w:r w:rsidR="00AF7A27" w:rsidRPr="00070DC6">
        <w:rPr>
          <w:rFonts w:ascii="Times New Roman" w:hAnsi="宋体" w:cs="Times New Roman"/>
          <w:color w:val="auto"/>
        </w:rPr>
        <w:t>泵的包装应按国内供货和出口包装的有关规定进行，备件单独包装并标识。所有管接头、阀门、法兰、螺栓等零部件及附件的包装，都应有保护装置和措施，以防止在运输和储存过程中发生变形和损坏，防止杂物等进入零部件中，碳钢零部件应有防锈</w:t>
      </w:r>
      <w:r w:rsidR="00AF7A27" w:rsidRPr="00070DC6">
        <w:rPr>
          <w:rFonts w:ascii="Times New Roman" w:hAnsi="宋体" w:cs="Times New Roman"/>
          <w:color w:val="auto"/>
        </w:rPr>
        <w:lastRenderedPageBreak/>
        <w:t>措施。所有包装箱应有详细的标记和</w:t>
      </w:r>
      <w:r w:rsidR="00AF7A27" w:rsidRPr="00070DC6">
        <w:rPr>
          <w:rFonts w:ascii="Times New Roman" w:cs="Times New Roman"/>
          <w:color w:val="auto"/>
        </w:rPr>
        <w:t>2</w:t>
      </w:r>
      <w:r w:rsidR="00AF7A27" w:rsidRPr="00070DC6">
        <w:rPr>
          <w:rFonts w:ascii="Times New Roman" w:hAnsi="宋体" w:cs="Times New Roman"/>
          <w:color w:val="auto"/>
        </w:rPr>
        <w:t>份装箱清单（一份在箱内，另一份固定在箱外或邮寄给用户）</w:t>
      </w:r>
      <w:r w:rsidR="008A3102" w:rsidRPr="00070DC6">
        <w:rPr>
          <w:rFonts w:ascii="Times New Roman" w:hAnsi="宋体" w:cs="Times New Roman"/>
          <w:color w:val="auto"/>
        </w:rPr>
        <w:t>；</w:t>
      </w:r>
    </w:p>
    <w:p w:rsidR="00AF7A27" w:rsidRPr="00070DC6" w:rsidRDefault="00AB2C78" w:rsidP="005E6677">
      <w:pPr>
        <w:pStyle w:val="Default"/>
        <w:snapToGrid w:val="0"/>
        <w:spacing w:line="500" w:lineRule="exact"/>
        <w:ind w:firstLineChars="200" w:firstLine="480"/>
        <w:jc w:val="both"/>
        <w:rPr>
          <w:rFonts w:ascii="Times New Roman" w:cs="Times New Roman"/>
          <w:color w:val="auto"/>
        </w:rPr>
      </w:pPr>
      <w:r w:rsidRPr="00070DC6">
        <w:rPr>
          <w:rFonts w:ascii="Times New Roman" w:cs="Times New Roman"/>
          <w:color w:val="auto"/>
        </w:rPr>
        <w:t>12.</w:t>
      </w:r>
      <w:r w:rsidR="00AF7A27" w:rsidRPr="00070DC6">
        <w:rPr>
          <w:rFonts w:ascii="Times New Roman" w:cs="Times New Roman"/>
          <w:color w:val="auto"/>
        </w:rPr>
        <w:t>6</w:t>
      </w:r>
      <w:r w:rsidR="00F15412" w:rsidRPr="00070DC6">
        <w:rPr>
          <w:rFonts w:ascii="Times New Roman" w:cs="Times New Roman"/>
          <w:color w:val="auto"/>
        </w:rPr>
        <w:t xml:space="preserve"> </w:t>
      </w:r>
      <w:r w:rsidR="00AF7A27" w:rsidRPr="00070DC6">
        <w:rPr>
          <w:rFonts w:ascii="Times New Roman" w:hAnsi="宋体" w:cs="Times New Roman"/>
          <w:color w:val="auto"/>
        </w:rPr>
        <w:t>凡是电子仪表和仪表设备必须严格包装，以确保在运输过程中和保管期间的安全，不发生损坏，并防设备受潮和浸水。</w:t>
      </w:r>
    </w:p>
    <w:p w:rsidR="001C127A" w:rsidRPr="00070DC6" w:rsidRDefault="00AB2C78" w:rsidP="006B68CD">
      <w:pPr>
        <w:pStyle w:val="12"/>
        <w:rPr>
          <w:rFonts w:ascii="Times New Roman" w:hAnsi="Times New Roman" w:cs="Times New Roman"/>
          <w:color w:val="auto"/>
        </w:rPr>
      </w:pPr>
      <w:bookmarkStart w:id="19" w:name="_Toc321299261"/>
      <w:bookmarkStart w:id="20" w:name="_Toc510354270"/>
      <w:r w:rsidRPr="00070DC6">
        <w:rPr>
          <w:rFonts w:ascii="Times New Roman" w:hAnsi="Times New Roman" w:cs="Times New Roman"/>
          <w:color w:val="auto"/>
        </w:rPr>
        <w:t xml:space="preserve">13  </w:t>
      </w:r>
      <w:bookmarkEnd w:id="19"/>
      <w:r w:rsidR="008A3102" w:rsidRPr="00070DC6">
        <w:rPr>
          <w:rFonts w:ascii="Times New Roman" w:cs="Times New Roman"/>
          <w:color w:val="auto"/>
        </w:rPr>
        <w:t>交货日期、地点及方式</w:t>
      </w:r>
      <w:bookmarkEnd w:id="20"/>
    </w:p>
    <w:p w:rsidR="008A3102" w:rsidRPr="00070DC6" w:rsidRDefault="00AB2C78" w:rsidP="005E6677">
      <w:pPr>
        <w:widowControl/>
        <w:spacing w:line="500" w:lineRule="exact"/>
        <w:ind w:firstLineChars="200" w:firstLine="480"/>
        <w:rPr>
          <w:sz w:val="24"/>
        </w:rPr>
      </w:pPr>
      <w:r w:rsidRPr="00070DC6">
        <w:rPr>
          <w:sz w:val="24"/>
        </w:rPr>
        <w:t>13</w:t>
      </w:r>
      <w:r w:rsidR="001C127A" w:rsidRPr="00070DC6">
        <w:rPr>
          <w:sz w:val="24"/>
        </w:rPr>
        <w:t>.1</w:t>
      </w:r>
      <w:r w:rsidR="00F15412" w:rsidRPr="00070DC6">
        <w:rPr>
          <w:sz w:val="24"/>
        </w:rPr>
        <w:t xml:space="preserve"> </w:t>
      </w:r>
      <w:r w:rsidR="001C127A" w:rsidRPr="00070DC6">
        <w:rPr>
          <w:rFonts w:hAnsi="宋体"/>
          <w:sz w:val="24"/>
        </w:rPr>
        <w:t>交货期</w:t>
      </w:r>
    </w:p>
    <w:p w:rsidR="0018002D" w:rsidRPr="00070DC6" w:rsidRDefault="0018002D" w:rsidP="005E6677">
      <w:pPr>
        <w:widowControl/>
        <w:spacing w:line="500" w:lineRule="exact"/>
        <w:ind w:firstLineChars="200" w:firstLine="480"/>
        <w:rPr>
          <w:kern w:val="0"/>
          <w:sz w:val="24"/>
        </w:rPr>
      </w:pPr>
      <w:r w:rsidRPr="00070DC6">
        <w:rPr>
          <w:rFonts w:hAnsi="宋体"/>
          <w:kern w:val="0"/>
          <w:sz w:val="24"/>
        </w:rPr>
        <w:t>合同签订</w:t>
      </w:r>
      <w:r w:rsidR="008A3102" w:rsidRPr="00070DC6">
        <w:rPr>
          <w:rFonts w:hAnsi="宋体"/>
          <w:kern w:val="0"/>
          <w:sz w:val="24"/>
        </w:rPr>
        <w:t>后</w:t>
      </w:r>
      <w:r w:rsidR="008A3102" w:rsidRPr="00070DC6">
        <w:rPr>
          <w:kern w:val="0"/>
          <w:sz w:val="24"/>
        </w:rPr>
        <w:t>3</w:t>
      </w:r>
      <w:r w:rsidRPr="00070DC6">
        <w:rPr>
          <w:rFonts w:hAnsi="宋体"/>
          <w:kern w:val="0"/>
          <w:sz w:val="24"/>
        </w:rPr>
        <w:t>个月</w:t>
      </w:r>
      <w:r w:rsidR="00E316D4" w:rsidRPr="00070DC6">
        <w:rPr>
          <w:rFonts w:hAnsi="宋体"/>
          <w:kern w:val="0"/>
          <w:sz w:val="24"/>
        </w:rPr>
        <w:t>全部供齐</w:t>
      </w:r>
      <w:r w:rsidR="008A3102" w:rsidRPr="00070DC6">
        <w:rPr>
          <w:rFonts w:hAnsi="宋体"/>
          <w:kern w:val="0"/>
          <w:sz w:val="24"/>
        </w:rPr>
        <w:t>；</w:t>
      </w:r>
    </w:p>
    <w:p w:rsidR="008A3102" w:rsidRPr="00070DC6" w:rsidRDefault="00C93C3D" w:rsidP="005E6677">
      <w:pPr>
        <w:widowControl/>
        <w:spacing w:line="500" w:lineRule="exact"/>
        <w:ind w:firstLineChars="200" w:firstLine="480"/>
        <w:rPr>
          <w:kern w:val="0"/>
          <w:sz w:val="24"/>
        </w:rPr>
      </w:pPr>
      <w:r w:rsidRPr="00070DC6">
        <w:rPr>
          <w:sz w:val="24"/>
        </w:rPr>
        <w:t>12</w:t>
      </w:r>
      <w:r w:rsidR="001C127A" w:rsidRPr="00070DC6">
        <w:rPr>
          <w:sz w:val="24"/>
        </w:rPr>
        <w:t>.</w:t>
      </w:r>
      <w:r w:rsidR="00AB2C78" w:rsidRPr="00070DC6">
        <w:rPr>
          <w:sz w:val="24"/>
        </w:rPr>
        <w:t>3</w:t>
      </w:r>
      <w:r w:rsidR="00AB2C78" w:rsidRPr="00070DC6">
        <w:rPr>
          <w:kern w:val="0"/>
          <w:sz w:val="24"/>
        </w:rPr>
        <w:t xml:space="preserve"> </w:t>
      </w:r>
      <w:r w:rsidR="001C127A" w:rsidRPr="00070DC6">
        <w:rPr>
          <w:rFonts w:hAnsi="宋体"/>
          <w:kern w:val="0"/>
          <w:sz w:val="24"/>
        </w:rPr>
        <w:t>交货地点</w:t>
      </w:r>
    </w:p>
    <w:p w:rsidR="00E316D4" w:rsidRPr="00070DC6" w:rsidRDefault="00E316D4" w:rsidP="005E6677">
      <w:pPr>
        <w:widowControl/>
        <w:spacing w:line="500" w:lineRule="exact"/>
        <w:ind w:firstLineChars="200" w:firstLine="480"/>
        <w:rPr>
          <w:kern w:val="0"/>
          <w:sz w:val="24"/>
        </w:rPr>
      </w:pPr>
      <w:r w:rsidRPr="00070DC6">
        <w:rPr>
          <w:rFonts w:hAnsi="宋体"/>
          <w:kern w:val="0"/>
          <w:sz w:val="24"/>
        </w:rPr>
        <w:t>陕西未来能源化工有限公司兖</w:t>
      </w:r>
      <w:r w:rsidR="008A3102" w:rsidRPr="00070DC6">
        <w:rPr>
          <w:rFonts w:hAnsi="宋体"/>
          <w:kern w:val="0"/>
          <w:sz w:val="24"/>
        </w:rPr>
        <w:t>煤制油分公司招标方</w:t>
      </w:r>
      <w:r w:rsidR="00482D3D" w:rsidRPr="00070DC6">
        <w:rPr>
          <w:rFonts w:hAnsi="宋体"/>
          <w:kern w:val="0"/>
          <w:sz w:val="24"/>
        </w:rPr>
        <w:t>指定地点</w:t>
      </w:r>
      <w:r w:rsidR="008A3102" w:rsidRPr="00070DC6">
        <w:rPr>
          <w:rFonts w:hAnsi="宋体"/>
          <w:kern w:val="0"/>
          <w:sz w:val="24"/>
        </w:rPr>
        <w:t>；</w:t>
      </w:r>
    </w:p>
    <w:p w:rsidR="008A3102" w:rsidRPr="00070DC6" w:rsidRDefault="00C93C3D" w:rsidP="005E6677">
      <w:pPr>
        <w:widowControl/>
        <w:spacing w:line="500" w:lineRule="exact"/>
        <w:ind w:firstLineChars="200" w:firstLine="480"/>
        <w:rPr>
          <w:kern w:val="0"/>
          <w:sz w:val="24"/>
        </w:rPr>
      </w:pPr>
      <w:r w:rsidRPr="00070DC6">
        <w:rPr>
          <w:kern w:val="0"/>
          <w:sz w:val="24"/>
        </w:rPr>
        <w:t>12</w:t>
      </w:r>
      <w:r w:rsidR="001C127A" w:rsidRPr="00070DC6">
        <w:rPr>
          <w:kern w:val="0"/>
          <w:sz w:val="24"/>
        </w:rPr>
        <w:t>.</w:t>
      </w:r>
      <w:r w:rsidR="00AB2C78" w:rsidRPr="00070DC6">
        <w:rPr>
          <w:kern w:val="0"/>
          <w:sz w:val="24"/>
        </w:rPr>
        <w:t xml:space="preserve">4 </w:t>
      </w:r>
      <w:r w:rsidR="001C127A" w:rsidRPr="00070DC6">
        <w:rPr>
          <w:rFonts w:hAnsi="宋体"/>
          <w:kern w:val="0"/>
          <w:sz w:val="24"/>
        </w:rPr>
        <w:t>交货方式</w:t>
      </w:r>
      <w:bookmarkStart w:id="21" w:name="_Toc321299262"/>
    </w:p>
    <w:p w:rsidR="00E316D4" w:rsidRPr="00070DC6" w:rsidRDefault="00E316D4" w:rsidP="005E6677">
      <w:pPr>
        <w:widowControl/>
        <w:spacing w:line="500" w:lineRule="exact"/>
        <w:ind w:firstLineChars="200" w:firstLine="480"/>
        <w:rPr>
          <w:kern w:val="0"/>
          <w:sz w:val="24"/>
        </w:rPr>
      </w:pPr>
      <w:r w:rsidRPr="00070DC6">
        <w:rPr>
          <w:rFonts w:hAnsi="宋体"/>
          <w:kern w:val="0"/>
          <w:sz w:val="24"/>
        </w:rPr>
        <w:t>地面交货，</w:t>
      </w:r>
      <w:r w:rsidR="008A3102" w:rsidRPr="00070DC6">
        <w:rPr>
          <w:rFonts w:hAnsi="宋体"/>
          <w:kern w:val="0"/>
          <w:sz w:val="24"/>
        </w:rPr>
        <w:t>陕西未来能源化工有限公司兖煤制油分公司招标方</w:t>
      </w:r>
      <w:r w:rsidR="00482D3D" w:rsidRPr="00070DC6">
        <w:rPr>
          <w:rFonts w:hAnsi="宋体"/>
          <w:kern w:val="0"/>
          <w:sz w:val="24"/>
        </w:rPr>
        <w:t>指定地点</w:t>
      </w:r>
      <w:r w:rsidR="008A3102" w:rsidRPr="00070DC6">
        <w:rPr>
          <w:rFonts w:hAnsi="宋体"/>
          <w:kern w:val="0"/>
          <w:sz w:val="24"/>
        </w:rPr>
        <w:t>。</w:t>
      </w:r>
    </w:p>
    <w:p w:rsidR="001C127A" w:rsidRPr="00070DC6" w:rsidRDefault="004A653A" w:rsidP="004A653A">
      <w:pPr>
        <w:pStyle w:val="12"/>
        <w:rPr>
          <w:rFonts w:ascii="Times New Roman" w:hAnsi="Times New Roman" w:cs="Times New Roman"/>
          <w:color w:val="auto"/>
        </w:rPr>
      </w:pPr>
      <w:bookmarkStart w:id="22" w:name="_Toc510354271"/>
      <w:bookmarkEnd w:id="21"/>
      <w:r w:rsidRPr="00070DC6">
        <w:rPr>
          <w:rFonts w:ascii="Times New Roman" w:hAnsi="Times New Roman" w:cs="Times New Roman" w:hint="eastAsia"/>
          <w:color w:val="auto"/>
        </w:rPr>
        <w:t xml:space="preserve">14  </w:t>
      </w:r>
      <w:r w:rsidRPr="00070DC6">
        <w:rPr>
          <w:rFonts w:ascii="Times New Roman" w:hAnsi="Times New Roman" w:cs="Times New Roman" w:hint="eastAsia"/>
          <w:color w:val="auto"/>
        </w:rPr>
        <w:t>附件</w:t>
      </w:r>
      <w:bookmarkEnd w:id="22"/>
    </w:p>
    <w:p w:rsidR="004A653A" w:rsidRPr="00070DC6" w:rsidRDefault="004A653A" w:rsidP="004A653A">
      <w:pPr>
        <w:adjustRightInd w:val="0"/>
        <w:snapToGrid w:val="0"/>
        <w:spacing w:line="500" w:lineRule="exact"/>
        <w:ind w:firstLineChars="200" w:firstLine="480"/>
        <w:rPr>
          <w:rFonts w:hAnsi="宋体"/>
          <w:kern w:val="0"/>
          <w:sz w:val="24"/>
        </w:rPr>
      </w:pPr>
      <w:r w:rsidRPr="00070DC6">
        <w:rPr>
          <w:rFonts w:hAnsi="宋体" w:hint="eastAsia"/>
          <w:kern w:val="0"/>
          <w:sz w:val="24"/>
        </w:rPr>
        <w:t>附件一：</w:t>
      </w:r>
      <w:r w:rsidR="00F549A9" w:rsidRPr="00070DC6">
        <w:rPr>
          <w:rFonts w:hAnsi="宋体"/>
          <w:szCs w:val="21"/>
        </w:rPr>
        <w:t>脱盐水加氨水调</w:t>
      </w:r>
      <w:r w:rsidR="00F549A9" w:rsidRPr="00070DC6">
        <w:rPr>
          <w:szCs w:val="21"/>
        </w:rPr>
        <w:t>PH</w:t>
      </w:r>
      <w:r w:rsidR="00F549A9" w:rsidRPr="00070DC6">
        <w:rPr>
          <w:rFonts w:hAnsi="宋体"/>
          <w:szCs w:val="21"/>
        </w:rPr>
        <w:t>装置</w:t>
      </w:r>
      <w:r w:rsidR="00F549A9" w:rsidRPr="00070DC6">
        <w:rPr>
          <w:rFonts w:hAnsi="宋体" w:hint="eastAsia"/>
          <w:szCs w:val="21"/>
        </w:rPr>
        <w:t>请购文件</w:t>
      </w:r>
    </w:p>
    <w:p w:rsidR="004A653A" w:rsidRPr="00070DC6" w:rsidRDefault="004A653A" w:rsidP="004A653A">
      <w:pPr>
        <w:adjustRightInd w:val="0"/>
        <w:snapToGrid w:val="0"/>
        <w:spacing w:line="500" w:lineRule="exact"/>
        <w:ind w:firstLineChars="200" w:firstLine="480"/>
        <w:rPr>
          <w:rFonts w:hAnsi="宋体"/>
          <w:kern w:val="0"/>
          <w:sz w:val="24"/>
        </w:rPr>
      </w:pPr>
      <w:r w:rsidRPr="00070DC6">
        <w:rPr>
          <w:rFonts w:hAnsi="宋体" w:hint="eastAsia"/>
          <w:kern w:val="0"/>
          <w:sz w:val="24"/>
        </w:rPr>
        <w:t>附件二：</w:t>
      </w:r>
      <w:r w:rsidR="00F549A9" w:rsidRPr="00070DC6">
        <w:rPr>
          <w:rFonts w:hAnsi="宋体" w:hint="eastAsia"/>
          <w:kern w:val="0"/>
          <w:sz w:val="24"/>
        </w:rPr>
        <w:t>洗眼器数据单</w:t>
      </w:r>
    </w:p>
    <w:p w:rsidR="004A653A" w:rsidRPr="00070DC6" w:rsidRDefault="004A653A" w:rsidP="00BD4CB5">
      <w:pPr>
        <w:adjustRightInd w:val="0"/>
        <w:snapToGrid w:val="0"/>
        <w:spacing w:line="500" w:lineRule="exact"/>
        <w:ind w:firstLineChars="200" w:firstLine="420"/>
        <w:rPr>
          <w:kern w:val="0"/>
        </w:rPr>
      </w:pPr>
    </w:p>
    <w:p w:rsidR="004A653A" w:rsidRPr="00070DC6" w:rsidRDefault="004A653A" w:rsidP="00BD4CB5">
      <w:pPr>
        <w:adjustRightInd w:val="0"/>
        <w:snapToGrid w:val="0"/>
        <w:spacing w:line="500" w:lineRule="exact"/>
        <w:ind w:firstLineChars="200" w:firstLine="420"/>
        <w:rPr>
          <w:kern w:val="0"/>
        </w:rPr>
      </w:pPr>
    </w:p>
    <w:sectPr w:rsidR="004A653A" w:rsidRPr="00070DC6" w:rsidSect="00E94DE6">
      <w:footerReference w:type="even" r:id="rId13"/>
      <w:footerReference w:type="default" r:id="rId14"/>
      <w:pgSz w:w="11900" w:h="16840"/>
      <w:pgMar w:top="936" w:right="1418" w:bottom="941" w:left="1418" w:header="936" w:footer="720"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73D" w:rsidRDefault="0066273D">
      <w:r>
        <w:separator/>
      </w:r>
    </w:p>
  </w:endnote>
  <w:endnote w:type="continuationSeparator" w:id="0">
    <w:p w:rsidR="0066273D" w:rsidRDefault="006627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微软雅黑"/>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仿宋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A38" w:rsidRDefault="00460D34" w:rsidP="001C127A">
    <w:pPr>
      <w:pStyle w:val="a6"/>
      <w:framePr w:wrap="around" w:vAnchor="text" w:hAnchor="margin" w:xAlign="center" w:y="1"/>
      <w:rPr>
        <w:rStyle w:val="aa"/>
      </w:rPr>
    </w:pPr>
    <w:r>
      <w:rPr>
        <w:rStyle w:val="aa"/>
      </w:rPr>
      <w:fldChar w:fldCharType="begin"/>
    </w:r>
    <w:r w:rsidR="00050A38">
      <w:rPr>
        <w:rStyle w:val="aa"/>
      </w:rPr>
      <w:instrText xml:space="preserve">PAGE  </w:instrText>
    </w:r>
    <w:r>
      <w:rPr>
        <w:rStyle w:val="aa"/>
      </w:rPr>
      <w:fldChar w:fldCharType="end"/>
    </w:r>
  </w:p>
  <w:p w:rsidR="00050A38" w:rsidRDefault="00050A3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2D" w:rsidRDefault="00D2762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2D" w:rsidRDefault="00D2762D">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A38" w:rsidRDefault="00460D34" w:rsidP="001C127A">
    <w:pPr>
      <w:pStyle w:val="a6"/>
      <w:framePr w:wrap="around" w:vAnchor="text" w:hAnchor="margin" w:xAlign="center" w:y="1"/>
      <w:rPr>
        <w:rStyle w:val="aa"/>
      </w:rPr>
    </w:pPr>
    <w:r>
      <w:rPr>
        <w:rStyle w:val="aa"/>
      </w:rPr>
      <w:fldChar w:fldCharType="begin"/>
    </w:r>
    <w:r w:rsidR="00050A38">
      <w:rPr>
        <w:rStyle w:val="aa"/>
      </w:rPr>
      <w:instrText xml:space="preserve">PAGE  </w:instrText>
    </w:r>
    <w:r>
      <w:rPr>
        <w:rStyle w:val="aa"/>
      </w:rPr>
      <w:fldChar w:fldCharType="separate"/>
    </w:r>
    <w:r w:rsidR="00050A38">
      <w:rPr>
        <w:rStyle w:val="aa"/>
        <w:noProof/>
      </w:rPr>
      <w:t>23</w:t>
    </w:r>
    <w:r>
      <w:rPr>
        <w:rStyle w:val="aa"/>
      </w:rPr>
      <w:fldChar w:fldCharType="end"/>
    </w:r>
  </w:p>
  <w:p w:rsidR="00050A38" w:rsidRDefault="00050A38">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A38" w:rsidRPr="00632F54" w:rsidRDefault="00460D34" w:rsidP="001C127A">
    <w:pPr>
      <w:pStyle w:val="a6"/>
      <w:jc w:val="center"/>
    </w:pPr>
    <w:r>
      <w:rPr>
        <w:kern w:val="0"/>
        <w:szCs w:val="21"/>
      </w:rPr>
      <w:fldChar w:fldCharType="begin"/>
    </w:r>
    <w:r w:rsidR="00050A38">
      <w:rPr>
        <w:kern w:val="0"/>
        <w:szCs w:val="21"/>
      </w:rPr>
      <w:instrText xml:space="preserve"> PAGE </w:instrText>
    </w:r>
    <w:r>
      <w:rPr>
        <w:kern w:val="0"/>
        <w:szCs w:val="21"/>
      </w:rPr>
      <w:fldChar w:fldCharType="separate"/>
    </w:r>
    <w:r w:rsidR="0029343C">
      <w:rPr>
        <w:noProof/>
        <w:kern w:val="0"/>
        <w:szCs w:val="21"/>
      </w:rPr>
      <w:t>18</w:t>
    </w:r>
    <w:r>
      <w:rPr>
        <w:kern w:val="0"/>
        <w:szCs w:val="21"/>
      </w:rPr>
      <w:fldChar w:fldCharType="end"/>
    </w:r>
    <w:r w:rsidR="00050A38">
      <w:rPr>
        <w:rFonts w:hint="eastAsia"/>
        <w:kern w:val="0"/>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73D" w:rsidRDefault="0066273D">
      <w:r>
        <w:separator/>
      </w:r>
    </w:p>
  </w:footnote>
  <w:footnote w:type="continuationSeparator" w:id="0">
    <w:p w:rsidR="0066273D" w:rsidRDefault="006627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2D" w:rsidRDefault="00D2762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2D" w:rsidRDefault="00D2762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62D" w:rsidRDefault="00D2762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2AD1"/>
    <w:multiLevelType w:val="multilevel"/>
    <w:tmpl w:val="BF6627C2"/>
    <w:lvl w:ilvl="0">
      <w:start w:val="10"/>
      <w:numFmt w:val="decimal"/>
      <w:lvlText w:val="%1"/>
      <w:lvlJc w:val="left"/>
      <w:pPr>
        <w:tabs>
          <w:tab w:val="num" w:pos="420"/>
        </w:tabs>
        <w:ind w:left="420" w:hanging="420"/>
      </w:pPr>
      <w:rPr>
        <w:rFonts w:hint="default"/>
      </w:rPr>
    </w:lvl>
    <w:lvl w:ilvl="1">
      <w:start w:val="2"/>
      <w:numFmt w:val="decimal"/>
      <w:lvlText w:val="%1.%2"/>
      <w:lvlJc w:val="left"/>
      <w:pPr>
        <w:tabs>
          <w:tab w:val="num" w:pos="960"/>
        </w:tabs>
        <w:ind w:left="96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5C7D45"/>
    <w:multiLevelType w:val="multilevel"/>
    <w:tmpl w:val="286E5CD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A342B59"/>
    <w:multiLevelType w:val="multilevel"/>
    <w:tmpl w:val="6EC26016"/>
    <w:lvl w:ilvl="0">
      <w:start w:val="9"/>
      <w:numFmt w:val="decimal"/>
      <w:lvlText w:val="%1"/>
      <w:lvlJc w:val="left"/>
      <w:pPr>
        <w:tabs>
          <w:tab w:val="num" w:pos="360"/>
        </w:tabs>
        <w:ind w:left="360" w:hanging="360"/>
      </w:pPr>
      <w:rPr>
        <w:rFonts w:hAnsi="宋体" w:hint="default"/>
      </w:rPr>
    </w:lvl>
    <w:lvl w:ilvl="1">
      <w:start w:val="6"/>
      <w:numFmt w:val="decimal"/>
      <w:lvlText w:val="%1.%2"/>
      <w:lvlJc w:val="left"/>
      <w:pPr>
        <w:tabs>
          <w:tab w:val="num" w:pos="360"/>
        </w:tabs>
        <w:ind w:left="360" w:hanging="360"/>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440"/>
        </w:tabs>
        <w:ind w:left="1440" w:hanging="144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1800"/>
        </w:tabs>
        <w:ind w:left="1800" w:hanging="1800"/>
      </w:pPr>
      <w:rPr>
        <w:rFonts w:hAnsi="宋体" w:hint="default"/>
      </w:rPr>
    </w:lvl>
  </w:abstractNum>
  <w:abstractNum w:abstractNumId="3">
    <w:nsid w:val="0BB83DED"/>
    <w:multiLevelType w:val="hybridMultilevel"/>
    <w:tmpl w:val="B7EC5D2E"/>
    <w:lvl w:ilvl="0" w:tplc="05D28482">
      <w:start w:val="3"/>
      <w:numFmt w:val="decimal"/>
      <w:lvlText w:val="%1"/>
      <w:lvlJc w:val="left"/>
      <w:pPr>
        <w:tabs>
          <w:tab w:val="num" w:pos="360"/>
        </w:tabs>
        <w:ind w:left="360" w:hanging="360"/>
      </w:pPr>
      <w:rPr>
        <w:rFonts w:hint="default"/>
      </w:rPr>
    </w:lvl>
    <w:lvl w:ilvl="1" w:tplc="0E0C63A8">
      <w:numFmt w:val="none"/>
      <w:lvlText w:val=""/>
      <w:lvlJc w:val="left"/>
      <w:pPr>
        <w:tabs>
          <w:tab w:val="num" w:pos="360"/>
        </w:tabs>
      </w:pPr>
    </w:lvl>
    <w:lvl w:ilvl="2" w:tplc="8B9A35FC">
      <w:numFmt w:val="none"/>
      <w:lvlText w:val=""/>
      <w:lvlJc w:val="left"/>
      <w:pPr>
        <w:tabs>
          <w:tab w:val="num" w:pos="360"/>
        </w:tabs>
      </w:pPr>
    </w:lvl>
    <w:lvl w:ilvl="3" w:tplc="807222E4">
      <w:numFmt w:val="none"/>
      <w:lvlText w:val=""/>
      <w:lvlJc w:val="left"/>
      <w:pPr>
        <w:tabs>
          <w:tab w:val="num" w:pos="360"/>
        </w:tabs>
      </w:pPr>
    </w:lvl>
    <w:lvl w:ilvl="4" w:tplc="0FB60628">
      <w:numFmt w:val="none"/>
      <w:lvlText w:val=""/>
      <w:lvlJc w:val="left"/>
      <w:pPr>
        <w:tabs>
          <w:tab w:val="num" w:pos="360"/>
        </w:tabs>
      </w:pPr>
    </w:lvl>
    <w:lvl w:ilvl="5" w:tplc="A3800F2A">
      <w:numFmt w:val="none"/>
      <w:lvlText w:val=""/>
      <w:lvlJc w:val="left"/>
      <w:pPr>
        <w:tabs>
          <w:tab w:val="num" w:pos="360"/>
        </w:tabs>
      </w:pPr>
    </w:lvl>
    <w:lvl w:ilvl="6" w:tplc="FA0AE9B6">
      <w:numFmt w:val="none"/>
      <w:lvlText w:val=""/>
      <w:lvlJc w:val="left"/>
      <w:pPr>
        <w:tabs>
          <w:tab w:val="num" w:pos="360"/>
        </w:tabs>
      </w:pPr>
    </w:lvl>
    <w:lvl w:ilvl="7" w:tplc="6CCC3A58">
      <w:numFmt w:val="none"/>
      <w:lvlText w:val=""/>
      <w:lvlJc w:val="left"/>
      <w:pPr>
        <w:tabs>
          <w:tab w:val="num" w:pos="360"/>
        </w:tabs>
      </w:pPr>
    </w:lvl>
    <w:lvl w:ilvl="8" w:tplc="CDBA1606">
      <w:numFmt w:val="none"/>
      <w:lvlText w:val=""/>
      <w:lvlJc w:val="left"/>
      <w:pPr>
        <w:tabs>
          <w:tab w:val="num" w:pos="360"/>
        </w:tabs>
      </w:pPr>
    </w:lvl>
  </w:abstractNum>
  <w:abstractNum w:abstractNumId="4">
    <w:nsid w:val="0C40197D"/>
    <w:multiLevelType w:val="hybridMultilevel"/>
    <w:tmpl w:val="96163E94"/>
    <w:lvl w:ilvl="0" w:tplc="BCA0F50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0D3D1870"/>
    <w:multiLevelType w:val="multilevel"/>
    <w:tmpl w:val="1FC2D580"/>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0523A15"/>
    <w:multiLevelType w:val="multilevel"/>
    <w:tmpl w:val="E1A04156"/>
    <w:lvl w:ilvl="0">
      <w:start w:val="4"/>
      <w:numFmt w:val="decimal"/>
      <w:lvlText w:val="%1"/>
      <w:lvlJc w:val="left"/>
      <w:pPr>
        <w:tabs>
          <w:tab w:val="num" w:pos="660"/>
        </w:tabs>
        <w:ind w:left="660" w:hanging="660"/>
      </w:pPr>
      <w:rPr>
        <w:rFonts w:hint="default"/>
      </w:rPr>
    </w:lvl>
    <w:lvl w:ilvl="1">
      <w:start w:val="8"/>
      <w:numFmt w:val="decimal"/>
      <w:lvlText w:val="%1.%2"/>
      <w:lvlJc w:val="left"/>
      <w:pPr>
        <w:tabs>
          <w:tab w:val="num" w:pos="660"/>
        </w:tabs>
        <w:ind w:left="660" w:hanging="66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50D3604"/>
    <w:multiLevelType w:val="multilevel"/>
    <w:tmpl w:val="C816ACC4"/>
    <w:lvl w:ilvl="0">
      <w:start w:val="3"/>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A0C776F"/>
    <w:multiLevelType w:val="multilevel"/>
    <w:tmpl w:val="7FD82280"/>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AB0788"/>
    <w:multiLevelType w:val="multilevel"/>
    <w:tmpl w:val="1FC2D580"/>
    <w:lvl w:ilvl="0">
      <w:start w:val="4"/>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1FD32173"/>
    <w:multiLevelType w:val="multilevel"/>
    <w:tmpl w:val="EDDA57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FD737C5"/>
    <w:multiLevelType w:val="multilevel"/>
    <w:tmpl w:val="7CF2EDF4"/>
    <w:lvl w:ilvl="0">
      <w:start w:val="9"/>
      <w:numFmt w:val="decimal"/>
      <w:lvlText w:val="%1"/>
      <w:lvlJc w:val="left"/>
      <w:pPr>
        <w:tabs>
          <w:tab w:val="num" w:pos="360"/>
        </w:tabs>
        <w:ind w:left="360" w:hanging="360"/>
      </w:pPr>
      <w:rPr>
        <w:rFonts w:hAnsi="宋体" w:hint="default"/>
      </w:rPr>
    </w:lvl>
    <w:lvl w:ilvl="1">
      <w:start w:val="2"/>
      <w:numFmt w:val="decimal"/>
      <w:lvlText w:val="%1.%2"/>
      <w:lvlJc w:val="left"/>
      <w:pPr>
        <w:tabs>
          <w:tab w:val="num" w:pos="360"/>
        </w:tabs>
        <w:ind w:left="360" w:hanging="360"/>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440"/>
        </w:tabs>
        <w:ind w:left="1440" w:hanging="144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1800"/>
        </w:tabs>
        <w:ind w:left="1800" w:hanging="1800"/>
      </w:pPr>
      <w:rPr>
        <w:rFonts w:hAnsi="宋体" w:hint="default"/>
      </w:rPr>
    </w:lvl>
  </w:abstractNum>
  <w:abstractNum w:abstractNumId="12">
    <w:nsid w:val="20B7545E"/>
    <w:multiLevelType w:val="multilevel"/>
    <w:tmpl w:val="B542377C"/>
    <w:lvl w:ilvl="0">
      <w:start w:val="10"/>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3676417"/>
    <w:multiLevelType w:val="multilevel"/>
    <w:tmpl w:val="3D8EC1EE"/>
    <w:lvl w:ilvl="0">
      <w:start w:val="9"/>
      <w:numFmt w:val="decimal"/>
      <w:lvlText w:val="%1"/>
      <w:lvlJc w:val="left"/>
      <w:pPr>
        <w:tabs>
          <w:tab w:val="num" w:pos="360"/>
        </w:tabs>
        <w:ind w:left="360" w:hanging="360"/>
      </w:pPr>
      <w:rPr>
        <w:rFonts w:hAnsi="宋体" w:hint="default"/>
      </w:rPr>
    </w:lvl>
    <w:lvl w:ilvl="1">
      <w:start w:val="2"/>
      <w:numFmt w:val="decimal"/>
      <w:lvlText w:val="%1.%2"/>
      <w:lvlJc w:val="left"/>
      <w:pPr>
        <w:tabs>
          <w:tab w:val="num" w:pos="360"/>
        </w:tabs>
        <w:ind w:left="360" w:hanging="360"/>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440"/>
        </w:tabs>
        <w:ind w:left="1440" w:hanging="144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1800"/>
        </w:tabs>
        <w:ind w:left="1800" w:hanging="1800"/>
      </w:pPr>
      <w:rPr>
        <w:rFonts w:hAnsi="宋体" w:hint="default"/>
      </w:rPr>
    </w:lvl>
  </w:abstractNum>
  <w:abstractNum w:abstractNumId="14">
    <w:nsid w:val="29FB424D"/>
    <w:multiLevelType w:val="multilevel"/>
    <w:tmpl w:val="672216F8"/>
    <w:lvl w:ilvl="0">
      <w:start w:val="4"/>
      <w:numFmt w:val="decimal"/>
      <w:lvlText w:val="%1"/>
      <w:lvlJc w:val="left"/>
      <w:pPr>
        <w:tabs>
          <w:tab w:val="num" w:pos="525"/>
        </w:tabs>
        <w:ind w:left="525" w:hanging="525"/>
      </w:pPr>
      <w:rPr>
        <w:rFonts w:hint="default"/>
      </w:rPr>
    </w:lvl>
    <w:lvl w:ilvl="1">
      <w:start w:val="8"/>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B701280"/>
    <w:multiLevelType w:val="multilevel"/>
    <w:tmpl w:val="B28881EA"/>
    <w:lvl w:ilvl="0">
      <w:start w:val="8"/>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C2E21A1"/>
    <w:multiLevelType w:val="multilevel"/>
    <w:tmpl w:val="9AFEA19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D3BBF9E"/>
    <w:multiLevelType w:val="hybridMultilevel"/>
    <w:tmpl w:val="B93265D1"/>
    <w:lvl w:ilvl="0" w:tplc="FFFFFFFF">
      <w:start w:val="1"/>
      <w:numFmt w:val="decimal"/>
      <w:lvlText w:val="%1"/>
      <w:lvlJc w:val="left"/>
      <w:rPr>
        <w:rFonts w:cs="Times New Roman"/>
      </w:rPr>
    </w:lvl>
    <w:lvl w:ilvl="1" w:tplc="FFFFFFFF">
      <w:start w:val="1"/>
      <w:numFmt w:val="decimal"/>
      <w:lvlText w:null="1"/>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2E262D51"/>
    <w:multiLevelType w:val="multilevel"/>
    <w:tmpl w:val="7856D912"/>
    <w:lvl w:ilvl="0">
      <w:start w:val="9"/>
      <w:numFmt w:val="decimal"/>
      <w:lvlText w:val="%1"/>
      <w:lvlJc w:val="left"/>
      <w:pPr>
        <w:tabs>
          <w:tab w:val="num" w:pos="360"/>
        </w:tabs>
        <w:ind w:left="360" w:hanging="360"/>
      </w:pPr>
      <w:rPr>
        <w:rFonts w:hAnsi="宋体" w:hint="default"/>
      </w:rPr>
    </w:lvl>
    <w:lvl w:ilvl="1">
      <w:start w:val="2"/>
      <w:numFmt w:val="decimal"/>
      <w:lvlText w:val="%1.%2"/>
      <w:lvlJc w:val="left"/>
      <w:pPr>
        <w:tabs>
          <w:tab w:val="num" w:pos="360"/>
        </w:tabs>
        <w:ind w:left="360" w:hanging="360"/>
      </w:pPr>
      <w:rPr>
        <w:rFonts w:hAnsi="宋体" w:hint="default"/>
      </w:rPr>
    </w:lvl>
    <w:lvl w:ilvl="2">
      <w:start w:val="1"/>
      <w:numFmt w:val="decimal"/>
      <w:lvlText w:val="%1.%2.%3"/>
      <w:lvlJc w:val="left"/>
      <w:pPr>
        <w:tabs>
          <w:tab w:val="num" w:pos="720"/>
        </w:tabs>
        <w:ind w:left="720" w:hanging="720"/>
      </w:pPr>
      <w:rPr>
        <w:rFonts w:hAnsi="宋体" w:hint="default"/>
      </w:rPr>
    </w:lvl>
    <w:lvl w:ilvl="3">
      <w:start w:val="1"/>
      <w:numFmt w:val="decimal"/>
      <w:lvlText w:val="%1.%2.%3.%4"/>
      <w:lvlJc w:val="left"/>
      <w:pPr>
        <w:tabs>
          <w:tab w:val="num" w:pos="1080"/>
        </w:tabs>
        <w:ind w:left="1080" w:hanging="1080"/>
      </w:pPr>
      <w:rPr>
        <w:rFonts w:hAnsi="宋体" w:hint="default"/>
      </w:rPr>
    </w:lvl>
    <w:lvl w:ilvl="4">
      <w:start w:val="1"/>
      <w:numFmt w:val="decimal"/>
      <w:lvlText w:val="%1.%2.%3.%4.%5"/>
      <w:lvlJc w:val="left"/>
      <w:pPr>
        <w:tabs>
          <w:tab w:val="num" w:pos="1080"/>
        </w:tabs>
        <w:ind w:left="1080" w:hanging="1080"/>
      </w:pPr>
      <w:rPr>
        <w:rFonts w:hAnsi="宋体" w:hint="default"/>
      </w:rPr>
    </w:lvl>
    <w:lvl w:ilvl="5">
      <w:start w:val="1"/>
      <w:numFmt w:val="decimal"/>
      <w:lvlText w:val="%1.%2.%3.%4.%5.%6"/>
      <w:lvlJc w:val="left"/>
      <w:pPr>
        <w:tabs>
          <w:tab w:val="num" w:pos="1440"/>
        </w:tabs>
        <w:ind w:left="1440" w:hanging="1440"/>
      </w:pPr>
      <w:rPr>
        <w:rFonts w:hAnsi="宋体" w:hint="default"/>
      </w:rPr>
    </w:lvl>
    <w:lvl w:ilvl="6">
      <w:start w:val="1"/>
      <w:numFmt w:val="decimal"/>
      <w:lvlText w:val="%1.%2.%3.%4.%5.%6.%7"/>
      <w:lvlJc w:val="left"/>
      <w:pPr>
        <w:tabs>
          <w:tab w:val="num" w:pos="1440"/>
        </w:tabs>
        <w:ind w:left="1440" w:hanging="1440"/>
      </w:pPr>
      <w:rPr>
        <w:rFonts w:hAnsi="宋体" w:hint="default"/>
      </w:rPr>
    </w:lvl>
    <w:lvl w:ilvl="7">
      <w:start w:val="1"/>
      <w:numFmt w:val="decimal"/>
      <w:lvlText w:val="%1.%2.%3.%4.%5.%6.%7.%8"/>
      <w:lvlJc w:val="left"/>
      <w:pPr>
        <w:tabs>
          <w:tab w:val="num" w:pos="1800"/>
        </w:tabs>
        <w:ind w:left="1800" w:hanging="1800"/>
      </w:pPr>
      <w:rPr>
        <w:rFonts w:hAnsi="宋体" w:hint="default"/>
      </w:rPr>
    </w:lvl>
    <w:lvl w:ilvl="8">
      <w:start w:val="1"/>
      <w:numFmt w:val="decimal"/>
      <w:lvlText w:val="%1.%2.%3.%4.%5.%6.%7.%8.%9"/>
      <w:lvlJc w:val="left"/>
      <w:pPr>
        <w:tabs>
          <w:tab w:val="num" w:pos="1800"/>
        </w:tabs>
        <w:ind w:left="1800" w:hanging="1800"/>
      </w:pPr>
      <w:rPr>
        <w:rFonts w:hAnsi="宋体" w:hint="default"/>
      </w:rPr>
    </w:lvl>
  </w:abstractNum>
  <w:abstractNum w:abstractNumId="19">
    <w:nsid w:val="2F2721F7"/>
    <w:multiLevelType w:val="multilevel"/>
    <w:tmpl w:val="96887D96"/>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33BF6409"/>
    <w:multiLevelType w:val="multilevel"/>
    <w:tmpl w:val="08026DAC"/>
    <w:lvl w:ilvl="0">
      <w:start w:val="8"/>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3BA454D3"/>
    <w:multiLevelType w:val="multilevel"/>
    <w:tmpl w:val="E4CE434E"/>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18018CB"/>
    <w:multiLevelType w:val="hybridMultilevel"/>
    <w:tmpl w:val="FB3E44C4"/>
    <w:lvl w:ilvl="0" w:tplc="77A09306">
      <w:start w:val="3"/>
      <w:numFmt w:val="decimal"/>
      <w:lvlText w:val="%1"/>
      <w:lvlJc w:val="left"/>
      <w:pPr>
        <w:tabs>
          <w:tab w:val="num" w:pos="360"/>
        </w:tabs>
        <w:ind w:left="360" w:hanging="360"/>
      </w:pPr>
      <w:rPr>
        <w:rFonts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4643332D"/>
    <w:multiLevelType w:val="multilevel"/>
    <w:tmpl w:val="087E0F4E"/>
    <w:lvl w:ilvl="0">
      <w:start w:val="4"/>
      <w:numFmt w:val="decimal"/>
      <w:lvlText w:val="%1"/>
      <w:lvlJc w:val="left"/>
      <w:pPr>
        <w:tabs>
          <w:tab w:val="num" w:pos="660"/>
        </w:tabs>
        <w:ind w:left="660" w:hanging="660"/>
      </w:pPr>
      <w:rPr>
        <w:rFonts w:hint="default"/>
      </w:rPr>
    </w:lvl>
    <w:lvl w:ilvl="1">
      <w:start w:val="87"/>
      <w:numFmt w:val="decimal"/>
      <w:lvlText w:val="%1.%2"/>
      <w:lvlJc w:val="left"/>
      <w:pPr>
        <w:tabs>
          <w:tab w:val="num" w:pos="660"/>
        </w:tabs>
        <w:ind w:left="660" w:hanging="66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1063AB"/>
    <w:multiLevelType w:val="multilevel"/>
    <w:tmpl w:val="D278C246"/>
    <w:lvl w:ilvl="0">
      <w:start w:val="4"/>
      <w:numFmt w:val="decimal"/>
      <w:lvlText w:val="%1"/>
      <w:lvlJc w:val="left"/>
      <w:pPr>
        <w:tabs>
          <w:tab w:val="num" w:pos="525"/>
        </w:tabs>
        <w:ind w:left="525" w:hanging="525"/>
      </w:pPr>
      <w:rPr>
        <w:rFonts w:hint="default"/>
      </w:rPr>
    </w:lvl>
    <w:lvl w:ilvl="1">
      <w:start w:val="8"/>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191702D"/>
    <w:multiLevelType w:val="hybridMultilevel"/>
    <w:tmpl w:val="5C4416FA"/>
    <w:lvl w:ilvl="0" w:tplc="79588F64">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6">
    <w:nsid w:val="5985173E"/>
    <w:multiLevelType w:val="multilevel"/>
    <w:tmpl w:val="CCFEA88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5F755BB0"/>
    <w:multiLevelType w:val="multilevel"/>
    <w:tmpl w:val="85C68E4A"/>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06E2380"/>
    <w:multiLevelType w:val="multilevel"/>
    <w:tmpl w:val="2834A592"/>
    <w:lvl w:ilvl="0">
      <w:start w:val="4"/>
      <w:numFmt w:val="decimal"/>
      <w:lvlText w:val="%1"/>
      <w:lvlJc w:val="left"/>
      <w:pPr>
        <w:tabs>
          <w:tab w:val="num" w:pos="525"/>
        </w:tabs>
        <w:ind w:left="525" w:hanging="525"/>
      </w:pPr>
      <w:rPr>
        <w:rFonts w:hint="default"/>
      </w:rPr>
    </w:lvl>
    <w:lvl w:ilvl="1">
      <w:start w:val="8"/>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EB58A8"/>
    <w:multiLevelType w:val="multilevel"/>
    <w:tmpl w:val="BFBE6006"/>
    <w:lvl w:ilvl="0">
      <w:start w:val="7"/>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nsid w:val="64F427AD"/>
    <w:multiLevelType w:val="hybridMultilevel"/>
    <w:tmpl w:val="EE26B7DA"/>
    <w:lvl w:ilvl="0" w:tplc="5924411A">
      <w:start w:val="8"/>
      <w:numFmt w:val="decimal"/>
      <w:lvlText w:val="%1、"/>
      <w:lvlJc w:val="left"/>
      <w:pPr>
        <w:tabs>
          <w:tab w:val="num" w:pos="720"/>
        </w:tabs>
        <w:ind w:left="720" w:hanging="72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6989DA7"/>
    <w:multiLevelType w:val="hybridMultilevel"/>
    <w:tmpl w:val="384E9B04"/>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67E51AF0"/>
    <w:multiLevelType w:val="multilevel"/>
    <w:tmpl w:val="2BA81AE2"/>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EA04157"/>
    <w:multiLevelType w:val="multilevel"/>
    <w:tmpl w:val="DA20A78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DC83B3C"/>
    <w:multiLevelType w:val="hybridMultilevel"/>
    <w:tmpl w:val="B3FA2E2C"/>
    <w:lvl w:ilvl="0" w:tplc="237215AC">
      <w:start w:val="8"/>
      <w:numFmt w:val="decimal"/>
      <w:lvlText w:val="%1、"/>
      <w:lvlJc w:val="left"/>
      <w:pPr>
        <w:tabs>
          <w:tab w:val="num" w:pos="720"/>
        </w:tabs>
        <w:ind w:left="720" w:hanging="72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EAC70DF"/>
    <w:multiLevelType w:val="multilevel"/>
    <w:tmpl w:val="C2A279C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7"/>
  </w:num>
  <w:num w:numId="2">
    <w:abstractNumId w:val="31"/>
  </w:num>
  <w:num w:numId="3">
    <w:abstractNumId w:val="8"/>
  </w:num>
  <w:num w:numId="4">
    <w:abstractNumId w:val="10"/>
  </w:num>
  <w:num w:numId="5">
    <w:abstractNumId w:val="16"/>
  </w:num>
  <w:num w:numId="6">
    <w:abstractNumId w:val="21"/>
  </w:num>
  <w:num w:numId="7">
    <w:abstractNumId w:val="0"/>
  </w:num>
  <w:num w:numId="8">
    <w:abstractNumId w:val="7"/>
  </w:num>
  <w:num w:numId="9">
    <w:abstractNumId w:val="19"/>
  </w:num>
  <w:num w:numId="10">
    <w:abstractNumId w:val="9"/>
  </w:num>
  <w:num w:numId="11">
    <w:abstractNumId w:val="33"/>
  </w:num>
  <w:num w:numId="12">
    <w:abstractNumId w:val="1"/>
  </w:num>
  <w:num w:numId="13">
    <w:abstractNumId w:val="20"/>
  </w:num>
  <w:num w:numId="14">
    <w:abstractNumId w:val="26"/>
  </w:num>
  <w:num w:numId="15">
    <w:abstractNumId w:val="35"/>
  </w:num>
  <w:num w:numId="16">
    <w:abstractNumId w:val="12"/>
  </w:num>
  <w:num w:numId="17">
    <w:abstractNumId w:val="25"/>
  </w:num>
  <w:num w:numId="18">
    <w:abstractNumId w:val="4"/>
  </w:num>
  <w:num w:numId="19">
    <w:abstractNumId w:val="15"/>
  </w:num>
  <w:num w:numId="20">
    <w:abstractNumId w:val="29"/>
  </w:num>
  <w:num w:numId="21">
    <w:abstractNumId w:val="32"/>
  </w:num>
  <w:num w:numId="22">
    <w:abstractNumId w:val="28"/>
  </w:num>
  <w:num w:numId="23">
    <w:abstractNumId w:val="14"/>
  </w:num>
  <w:num w:numId="24">
    <w:abstractNumId w:val="24"/>
  </w:num>
  <w:num w:numId="25">
    <w:abstractNumId w:val="23"/>
  </w:num>
  <w:num w:numId="26">
    <w:abstractNumId w:val="5"/>
  </w:num>
  <w:num w:numId="27">
    <w:abstractNumId w:val="6"/>
  </w:num>
  <w:num w:numId="28">
    <w:abstractNumId w:val="34"/>
  </w:num>
  <w:num w:numId="29">
    <w:abstractNumId w:val="30"/>
  </w:num>
  <w:num w:numId="30">
    <w:abstractNumId w:val="27"/>
  </w:num>
  <w:num w:numId="31">
    <w:abstractNumId w:val="18"/>
  </w:num>
  <w:num w:numId="32">
    <w:abstractNumId w:val="11"/>
  </w:num>
  <w:num w:numId="33">
    <w:abstractNumId w:val="13"/>
  </w:num>
  <w:num w:numId="34">
    <w:abstractNumId w:val="2"/>
  </w:num>
  <w:num w:numId="35">
    <w:abstractNumId w:val="22"/>
  </w:num>
  <w:num w:numId="3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127A"/>
    <w:rsid w:val="00000EAE"/>
    <w:rsid w:val="00003CC9"/>
    <w:rsid w:val="00005F96"/>
    <w:rsid w:val="00010871"/>
    <w:rsid w:val="000201AD"/>
    <w:rsid w:val="00023305"/>
    <w:rsid w:val="000246C0"/>
    <w:rsid w:val="00030510"/>
    <w:rsid w:val="00032F63"/>
    <w:rsid w:val="000372DB"/>
    <w:rsid w:val="00040C8E"/>
    <w:rsid w:val="00041E87"/>
    <w:rsid w:val="0004216A"/>
    <w:rsid w:val="00050A38"/>
    <w:rsid w:val="000532C1"/>
    <w:rsid w:val="000570C0"/>
    <w:rsid w:val="000605F5"/>
    <w:rsid w:val="00062483"/>
    <w:rsid w:val="00066299"/>
    <w:rsid w:val="00066624"/>
    <w:rsid w:val="000677EE"/>
    <w:rsid w:val="00070259"/>
    <w:rsid w:val="00070DC6"/>
    <w:rsid w:val="00071661"/>
    <w:rsid w:val="00071C68"/>
    <w:rsid w:val="000727E1"/>
    <w:rsid w:val="00072BF3"/>
    <w:rsid w:val="00073C7C"/>
    <w:rsid w:val="00075100"/>
    <w:rsid w:val="00077C3A"/>
    <w:rsid w:val="000804BA"/>
    <w:rsid w:val="0008167B"/>
    <w:rsid w:val="000851E4"/>
    <w:rsid w:val="000864CC"/>
    <w:rsid w:val="000876AB"/>
    <w:rsid w:val="00092704"/>
    <w:rsid w:val="00096FE9"/>
    <w:rsid w:val="00097F17"/>
    <w:rsid w:val="000A0738"/>
    <w:rsid w:val="000A2863"/>
    <w:rsid w:val="000A4092"/>
    <w:rsid w:val="000A484E"/>
    <w:rsid w:val="000A7001"/>
    <w:rsid w:val="000B187A"/>
    <w:rsid w:val="000B2628"/>
    <w:rsid w:val="000B3112"/>
    <w:rsid w:val="000B3367"/>
    <w:rsid w:val="000B3612"/>
    <w:rsid w:val="000B561C"/>
    <w:rsid w:val="000B5B92"/>
    <w:rsid w:val="000C013E"/>
    <w:rsid w:val="000C17A9"/>
    <w:rsid w:val="000D1CA1"/>
    <w:rsid w:val="000D615B"/>
    <w:rsid w:val="000D6FE3"/>
    <w:rsid w:val="000E08A2"/>
    <w:rsid w:val="000E3A2B"/>
    <w:rsid w:val="000E4BE6"/>
    <w:rsid w:val="000E70D4"/>
    <w:rsid w:val="000F2735"/>
    <w:rsid w:val="000F2A7E"/>
    <w:rsid w:val="000F3A32"/>
    <w:rsid w:val="000F5E38"/>
    <w:rsid w:val="000F62A4"/>
    <w:rsid w:val="001004CB"/>
    <w:rsid w:val="0010123A"/>
    <w:rsid w:val="001028CE"/>
    <w:rsid w:val="00102E72"/>
    <w:rsid w:val="00105686"/>
    <w:rsid w:val="00105D36"/>
    <w:rsid w:val="001075AE"/>
    <w:rsid w:val="00107986"/>
    <w:rsid w:val="00111586"/>
    <w:rsid w:val="00111BA2"/>
    <w:rsid w:val="00111D8E"/>
    <w:rsid w:val="0011266B"/>
    <w:rsid w:val="00113D85"/>
    <w:rsid w:val="00114C55"/>
    <w:rsid w:val="001171AE"/>
    <w:rsid w:val="00117D71"/>
    <w:rsid w:val="00121AC2"/>
    <w:rsid w:val="00123350"/>
    <w:rsid w:val="00123D43"/>
    <w:rsid w:val="001257A9"/>
    <w:rsid w:val="00126082"/>
    <w:rsid w:val="0013074D"/>
    <w:rsid w:val="001322BF"/>
    <w:rsid w:val="001419D0"/>
    <w:rsid w:val="001456D6"/>
    <w:rsid w:val="001529DB"/>
    <w:rsid w:val="0015516F"/>
    <w:rsid w:val="001571DB"/>
    <w:rsid w:val="001632C0"/>
    <w:rsid w:val="00163E2B"/>
    <w:rsid w:val="00167D8F"/>
    <w:rsid w:val="001701C8"/>
    <w:rsid w:val="00171C34"/>
    <w:rsid w:val="0017413C"/>
    <w:rsid w:val="0018002D"/>
    <w:rsid w:val="0018230A"/>
    <w:rsid w:val="001853A4"/>
    <w:rsid w:val="00186AFA"/>
    <w:rsid w:val="0018758E"/>
    <w:rsid w:val="00190A3C"/>
    <w:rsid w:val="0019410E"/>
    <w:rsid w:val="001948BE"/>
    <w:rsid w:val="00194A04"/>
    <w:rsid w:val="00197BC5"/>
    <w:rsid w:val="001A01B6"/>
    <w:rsid w:val="001A0E96"/>
    <w:rsid w:val="001A1561"/>
    <w:rsid w:val="001A1D59"/>
    <w:rsid w:val="001A2F85"/>
    <w:rsid w:val="001A3553"/>
    <w:rsid w:val="001B4CBF"/>
    <w:rsid w:val="001B76FC"/>
    <w:rsid w:val="001B7C75"/>
    <w:rsid w:val="001C0C9B"/>
    <w:rsid w:val="001C0FF6"/>
    <w:rsid w:val="001C127A"/>
    <w:rsid w:val="001C4FC6"/>
    <w:rsid w:val="001D04EE"/>
    <w:rsid w:val="001D7C30"/>
    <w:rsid w:val="001E3426"/>
    <w:rsid w:val="001E3B25"/>
    <w:rsid w:val="001E5790"/>
    <w:rsid w:val="001E7B12"/>
    <w:rsid w:val="001F2908"/>
    <w:rsid w:val="001F505E"/>
    <w:rsid w:val="001F54FF"/>
    <w:rsid w:val="0020140B"/>
    <w:rsid w:val="0020223C"/>
    <w:rsid w:val="00206CA2"/>
    <w:rsid w:val="00207823"/>
    <w:rsid w:val="0020788A"/>
    <w:rsid w:val="00207B29"/>
    <w:rsid w:val="00210B30"/>
    <w:rsid w:val="002112F0"/>
    <w:rsid w:val="00213B3C"/>
    <w:rsid w:val="0021708F"/>
    <w:rsid w:val="00217A39"/>
    <w:rsid w:val="00222104"/>
    <w:rsid w:val="00227DB5"/>
    <w:rsid w:val="00236AA6"/>
    <w:rsid w:val="00237970"/>
    <w:rsid w:val="00240387"/>
    <w:rsid w:val="00240E52"/>
    <w:rsid w:val="002430E2"/>
    <w:rsid w:val="0024415B"/>
    <w:rsid w:val="00244EF1"/>
    <w:rsid w:val="002515F1"/>
    <w:rsid w:val="00252975"/>
    <w:rsid w:val="002540ED"/>
    <w:rsid w:val="00262168"/>
    <w:rsid w:val="00262CF5"/>
    <w:rsid w:val="00270B1B"/>
    <w:rsid w:val="00274B44"/>
    <w:rsid w:val="002750DD"/>
    <w:rsid w:val="0028022C"/>
    <w:rsid w:val="00280A23"/>
    <w:rsid w:val="002833F2"/>
    <w:rsid w:val="00283D78"/>
    <w:rsid w:val="00283D7D"/>
    <w:rsid w:val="00285416"/>
    <w:rsid w:val="00287836"/>
    <w:rsid w:val="00290F7B"/>
    <w:rsid w:val="0029343C"/>
    <w:rsid w:val="00297308"/>
    <w:rsid w:val="002A138B"/>
    <w:rsid w:val="002A145C"/>
    <w:rsid w:val="002A2788"/>
    <w:rsid w:val="002A2E50"/>
    <w:rsid w:val="002A5425"/>
    <w:rsid w:val="002A7AFF"/>
    <w:rsid w:val="002B3C4C"/>
    <w:rsid w:val="002B4778"/>
    <w:rsid w:val="002B7781"/>
    <w:rsid w:val="002B7DC1"/>
    <w:rsid w:val="002C225B"/>
    <w:rsid w:val="002C2362"/>
    <w:rsid w:val="002C726D"/>
    <w:rsid w:val="002D1165"/>
    <w:rsid w:val="002D3EE1"/>
    <w:rsid w:val="002D7336"/>
    <w:rsid w:val="002E0E5E"/>
    <w:rsid w:val="002E2FF9"/>
    <w:rsid w:val="002E4663"/>
    <w:rsid w:val="002E5560"/>
    <w:rsid w:val="002E58CF"/>
    <w:rsid w:val="002E5E6D"/>
    <w:rsid w:val="002F0E84"/>
    <w:rsid w:val="002F0F92"/>
    <w:rsid w:val="002F11A6"/>
    <w:rsid w:val="002F3037"/>
    <w:rsid w:val="002F614E"/>
    <w:rsid w:val="00303DAD"/>
    <w:rsid w:val="0030589B"/>
    <w:rsid w:val="00315587"/>
    <w:rsid w:val="00316A6F"/>
    <w:rsid w:val="00317838"/>
    <w:rsid w:val="00324F81"/>
    <w:rsid w:val="00330FA1"/>
    <w:rsid w:val="00331A79"/>
    <w:rsid w:val="003330AF"/>
    <w:rsid w:val="00336E78"/>
    <w:rsid w:val="0034138B"/>
    <w:rsid w:val="003419AF"/>
    <w:rsid w:val="00341BD4"/>
    <w:rsid w:val="00341C0C"/>
    <w:rsid w:val="00347D60"/>
    <w:rsid w:val="00347F21"/>
    <w:rsid w:val="00350240"/>
    <w:rsid w:val="00350813"/>
    <w:rsid w:val="00352EAB"/>
    <w:rsid w:val="0035320C"/>
    <w:rsid w:val="00353776"/>
    <w:rsid w:val="00355E4A"/>
    <w:rsid w:val="003607E0"/>
    <w:rsid w:val="00362D62"/>
    <w:rsid w:val="00365202"/>
    <w:rsid w:val="00367253"/>
    <w:rsid w:val="003673E2"/>
    <w:rsid w:val="0036784E"/>
    <w:rsid w:val="00375336"/>
    <w:rsid w:val="00377912"/>
    <w:rsid w:val="0038262F"/>
    <w:rsid w:val="00382B61"/>
    <w:rsid w:val="00387F14"/>
    <w:rsid w:val="00391ABC"/>
    <w:rsid w:val="00393E5C"/>
    <w:rsid w:val="00393EA4"/>
    <w:rsid w:val="003965C1"/>
    <w:rsid w:val="003A5940"/>
    <w:rsid w:val="003A5DFD"/>
    <w:rsid w:val="003A6002"/>
    <w:rsid w:val="003A77AC"/>
    <w:rsid w:val="003A7D1C"/>
    <w:rsid w:val="003B21AB"/>
    <w:rsid w:val="003B24B3"/>
    <w:rsid w:val="003B2E43"/>
    <w:rsid w:val="003B3F1C"/>
    <w:rsid w:val="003B4E90"/>
    <w:rsid w:val="003B4FE2"/>
    <w:rsid w:val="003B552D"/>
    <w:rsid w:val="003B5B64"/>
    <w:rsid w:val="003B615A"/>
    <w:rsid w:val="003B768F"/>
    <w:rsid w:val="003C0625"/>
    <w:rsid w:val="003C2885"/>
    <w:rsid w:val="003D0096"/>
    <w:rsid w:val="003D155D"/>
    <w:rsid w:val="003D2B6C"/>
    <w:rsid w:val="003D495A"/>
    <w:rsid w:val="003D505F"/>
    <w:rsid w:val="003D5589"/>
    <w:rsid w:val="003D6266"/>
    <w:rsid w:val="003E1F0B"/>
    <w:rsid w:val="003E26F2"/>
    <w:rsid w:val="003E2B11"/>
    <w:rsid w:val="003E56EF"/>
    <w:rsid w:val="003E68C4"/>
    <w:rsid w:val="003E6DE4"/>
    <w:rsid w:val="003F084B"/>
    <w:rsid w:val="003F38F9"/>
    <w:rsid w:val="003F4782"/>
    <w:rsid w:val="003F48F1"/>
    <w:rsid w:val="003F4B60"/>
    <w:rsid w:val="003F4FB4"/>
    <w:rsid w:val="004012EB"/>
    <w:rsid w:val="00404683"/>
    <w:rsid w:val="00406C57"/>
    <w:rsid w:val="004073EC"/>
    <w:rsid w:val="0041164E"/>
    <w:rsid w:val="00412354"/>
    <w:rsid w:val="00414D90"/>
    <w:rsid w:val="00416648"/>
    <w:rsid w:val="004245FA"/>
    <w:rsid w:val="00424961"/>
    <w:rsid w:val="00425564"/>
    <w:rsid w:val="00426602"/>
    <w:rsid w:val="0042756C"/>
    <w:rsid w:val="00430FCE"/>
    <w:rsid w:val="00433523"/>
    <w:rsid w:val="00434304"/>
    <w:rsid w:val="0043567C"/>
    <w:rsid w:val="00436D1B"/>
    <w:rsid w:val="00440F39"/>
    <w:rsid w:val="0044590D"/>
    <w:rsid w:val="00445EF0"/>
    <w:rsid w:val="004506AB"/>
    <w:rsid w:val="004507B4"/>
    <w:rsid w:val="004572EF"/>
    <w:rsid w:val="00460D34"/>
    <w:rsid w:val="004647A4"/>
    <w:rsid w:val="00465E13"/>
    <w:rsid w:val="004668D3"/>
    <w:rsid w:val="0047049E"/>
    <w:rsid w:val="00471F87"/>
    <w:rsid w:val="00472C9A"/>
    <w:rsid w:val="00474F13"/>
    <w:rsid w:val="004779EC"/>
    <w:rsid w:val="00477F3B"/>
    <w:rsid w:val="00482D3D"/>
    <w:rsid w:val="00483536"/>
    <w:rsid w:val="00485211"/>
    <w:rsid w:val="00485C96"/>
    <w:rsid w:val="00487681"/>
    <w:rsid w:val="0049145D"/>
    <w:rsid w:val="004944FB"/>
    <w:rsid w:val="0049576C"/>
    <w:rsid w:val="00496052"/>
    <w:rsid w:val="00497A36"/>
    <w:rsid w:val="004A103B"/>
    <w:rsid w:val="004A25F1"/>
    <w:rsid w:val="004A653A"/>
    <w:rsid w:val="004A7C37"/>
    <w:rsid w:val="004B658E"/>
    <w:rsid w:val="004B7735"/>
    <w:rsid w:val="004C081C"/>
    <w:rsid w:val="004C3250"/>
    <w:rsid w:val="004C78E1"/>
    <w:rsid w:val="004D267F"/>
    <w:rsid w:val="004D4156"/>
    <w:rsid w:val="004D4743"/>
    <w:rsid w:val="004D49FE"/>
    <w:rsid w:val="004D7A07"/>
    <w:rsid w:val="004E0346"/>
    <w:rsid w:val="004E07CF"/>
    <w:rsid w:val="004E15F0"/>
    <w:rsid w:val="004E1689"/>
    <w:rsid w:val="004E2375"/>
    <w:rsid w:val="004E269B"/>
    <w:rsid w:val="004E2D9F"/>
    <w:rsid w:val="004E30D0"/>
    <w:rsid w:val="004E3445"/>
    <w:rsid w:val="004E36ED"/>
    <w:rsid w:val="004E396A"/>
    <w:rsid w:val="004E5BDE"/>
    <w:rsid w:val="004E5D7C"/>
    <w:rsid w:val="004E623F"/>
    <w:rsid w:val="004F311F"/>
    <w:rsid w:val="004F5764"/>
    <w:rsid w:val="00500879"/>
    <w:rsid w:val="00500B73"/>
    <w:rsid w:val="00500B8D"/>
    <w:rsid w:val="00503344"/>
    <w:rsid w:val="00503545"/>
    <w:rsid w:val="00504E08"/>
    <w:rsid w:val="00505AF9"/>
    <w:rsid w:val="005069A9"/>
    <w:rsid w:val="00507781"/>
    <w:rsid w:val="00512B22"/>
    <w:rsid w:val="00514796"/>
    <w:rsid w:val="00514EC6"/>
    <w:rsid w:val="0051521A"/>
    <w:rsid w:val="00516DA5"/>
    <w:rsid w:val="00517378"/>
    <w:rsid w:val="005204DB"/>
    <w:rsid w:val="005226B0"/>
    <w:rsid w:val="00525015"/>
    <w:rsid w:val="005319D1"/>
    <w:rsid w:val="00531EC9"/>
    <w:rsid w:val="005324A2"/>
    <w:rsid w:val="005324D1"/>
    <w:rsid w:val="005328D0"/>
    <w:rsid w:val="0053586D"/>
    <w:rsid w:val="00536C65"/>
    <w:rsid w:val="0053795D"/>
    <w:rsid w:val="00541205"/>
    <w:rsid w:val="00545AF5"/>
    <w:rsid w:val="00547477"/>
    <w:rsid w:val="00551BBB"/>
    <w:rsid w:val="00554165"/>
    <w:rsid w:val="005567BC"/>
    <w:rsid w:val="005600A5"/>
    <w:rsid w:val="005609E4"/>
    <w:rsid w:val="00560D4B"/>
    <w:rsid w:val="005664A0"/>
    <w:rsid w:val="0057064F"/>
    <w:rsid w:val="005719A6"/>
    <w:rsid w:val="00581C94"/>
    <w:rsid w:val="00581F34"/>
    <w:rsid w:val="005833DD"/>
    <w:rsid w:val="005857AA"/>
    <w:rsid w:val="00586A4F"/>
    <w:rsid w:val="00587534"/>
    <w:rsid w:val="00597059"/>
    <w:rsid w:val="0059774A"/>
    <w:rsid w:val="00597B57"/>
    <w:rsid w:val="005A0D1E"/>
    <w:rsid w:val="005A3885"/>
    <w:rsid w:val="005A3E81"/>
    <w:rsid w:val="005A3F04"/>
    <w:rsid w:val="005B094F"/>
    <w:rsid w:val="005B1F59"/>
    <w:rsid w:val="005B3CB4"/>
    <w:rsid w:val="005B5F52"/>
    <w:rsid w:val="005B6BC7"/>
    <w:rsid w:val="005C2558"/>
    <w:rsid w:val="005C38C6"/>
    <w:rsid w:val="005C49F0"/>
    <w:rsid w:val="005C4F4A"/>
    <w:rsid w:val="005C50A4"/>
    <w:rsid w:val="005C5EAC"/>
    <w:rsid w:val="005D0A03"/>
    <w:rsid w:val="005D5A1F"/>
    <w:rsid w:val="005D67A7"/>
    <w:rsid w:val="005D6A6C"/>
    <w:rsid w:val="005D7479"/>
    <w:rsid w:val="005E3DEF"/>
    <w:rsid w:val="005E6651"/>
    <w:rsid w:val="005E6677"/>
    <w:rsid w:val="005E686E"/>
    <w:rsid w:val="005F088F"/>
    <w:rsid w:val="005F1974"/>
    <w:rsid w:val="005F1D4B"/>
    <w:rsid w:val="005F1E31"/>
    <w:rsid w:val="005F2229"/>
    <w:rsid w:val="005F2F40"/>
    <w:rsid w:val="005F3CEC"/>
    <w:rsid w:val="00602728"/>
    <w:rsid w:val="006027C1"/>
    <w:rsid w:val="00603DB9"/>
    <w:rsid w:val="00605EF6"/>
    <w:rsid w:val="0060613A"/>
    <w:rsid w:val="0060735A"/>
    <w:rsid w:val="0061000E"/>
    <w:rsid w:val="00610704"/>
    <w:rsid w:val="00611A39"/>
    <w:rsid w:val="00617042"/>
    <w:rsid w:val="006171EF"/>
    <w:rsid w:val="00620ED3"/>
    <w:rsid w:val="00621FC2"/>
    <w:rsid w:val="0062366E"/>
    <w:rsid w:val="006246F0"/>
    <w:rsid w:val="006310AE"/>
    <w:rsid w:val="00633C36"/>
    <w:rsid w:val="00635AE8"/>
    <w:rsid w:val="00636436"/>
    <w:rsid w:val="006379AC"/>
    <w:rsid w:val="006415F5"/>
    <w:rsid w:val="00644227"/>
    <w:rsid w:val="00644553"/>
    <w:rsid w:val="00647A0B"/>
    <w:rsid w:val="00647E73"/>
    <w:rsid w:val="0065404F"/>
    <w:rsid w:val="006540F7"/>
    <w:rsid w:val="00655AA9"/>
    <w:rsid w:val="0066127C"/>
    <w:rsid w:val="006623F3"/>
    <w:rsid w:val="0066273D"/>
    <w:rsid w:val="00665F2F"/>
    <w:rsid w:val="00667732"/>
    <w:rsid w:val="0067625C"/>
    <w:rsid w:val="006765A2"/>
    <w:rsid w:val="0067732A"/>
    <w:rsid w:val="006812FF"/>
    <w:rsid w:val="0068285B"/>
    <w:rsid w:val="006836DA"/>
    <w:rsid w:val="006854A2"/>
    <w:rsid w:val="00687579"/>
    <w:rsid w:val="00690D16"/>
    <w:rsid w:val="00693E05"/>
    <w:rsid w:val="00694B98"/>
    <w:rsid w:val="00694C7C"/>
    <w:rsid w:val="00697601"/>
    <w:rsid w:val="006A0808"/>
    <w:rsid w:val="006A0BD3"/>
    <w:rsid w:val="006A38D2"/>
    <w:rsid w:val="006A40A4"/>
    <w:rsid w:val="006A4D1D"/>
    <w:rsid w:val="006A6D68"/>
    <w:rsid w:val="006B0C84"/>
    <w:rsid w:val="006B1F13"/>
    <w:rsid w:val="006B2503"/>
    <w:rsid w:val="006B33EC"/>
    <w:rsid w:val="006B350F"/>
    <w:rsid w:val="006B4231"/>
    <w:rsid w:val="006B618B"/>
    <w:rsid w:val="006B68CD"/>
    <w:rsid w:val="006C03B4"/>
    <w:rsid w:val="006C0D35"/>
    <w:rsid w:val="006C186C"/>
    <w:rsid w:val="006C31A8"/>
    <w:rsid w:val="006C4B79"/>
    <w:rsid w:val="006D0AAD"/>
    <w:rsid w:val="006D228E"/>
    <w:rsid w:val="006D740C"/>
    <w:rsid w:val="006E1DB1"/>
    <w:rsid w:val="006E2196"/>
    <w:rsid w:val="006E28FB"/>
    <w:rsid w:val="006F0494"/>
    <w:rsid w:val="006F052B"/>
    <w:rsid w:val="006F0E60"/>
    <w:rsid w:val="006F10E3"/>
    <w:rsid w:val="006F20F0"/>
    <w:rsid w:val="006F2F23"/>
    <w:rsid w:val="006F3F6A"/>
    <w:rsid w:val="006F6136"/>
    <w:rsid w:val="006F7D33"/>
    <w:rsid w:val="00701613"/>
    <w:rsid w:val="007018D6"/>
    <w:rsid w:val="00701FC2"/>
    <w:rsid w:val="007024E3"/>
    <w:rsid w:val="00710034"/>
    <w:rsid w:val="00712C25"/>
    <w:rsid w:val="00713628"/>
    <w:rsid w:val="0071372D"/>
    <w:rsid w:val="0071466B"/>
    <w:rsid w:val="0071576D"/>
    <w:rsid w:val="00715E46"/>
    <w:rsid w:val="00716CC6"/>
    <w:rsid w:val="00716F57"/>
    <w:rsid w:val="00717C1E"/>
    <w:rsid w:val="00717DBA"/>
    <w:rsid w:val="00721EEB"/>
    <w:rsid w:val="007247A6"/>
    <w:rsid w:val="007309D6"/>
    <w:rsid w:val="00731755"/>
    <w:rsid w:val="00734943"/>
    <w:rsid w:val="00736470"/>
    <w:rsid w:val="007402D6"/>
    <w:rsid w:val="00740A80"/>
    <w:rsid w:val="00745153"/>
    <w:rsid w:val="00745271"/>
    <w:rsid w:val="007457B3"/>
    <w:rsid w:val="00753A25"/>
    <w:rsid w:val="0075413A"/>
    <w:rsid w:val="00754EF7"/>
    <w:rsid w:val="00760C72"/>
    <w:rsid w:val="00773756"/>
    <w:rsid w:val="00775231"/>
    <w:rsid w:val="00775BA4"/>
    <w:rsid w:val="007769B0"/>
    <w:rsid w:val="00787539"/>
    <w:rsid w:val="007924BB"/>
    <w:rsid w:val="00794246"/>
    <w:rsid w:val="007952AF"/>
    <w:rsid w:val="007A069C"/>
    <w:rsid w:val="007A339D"/>
    <w:rsid w:val="007A5D33"/>
    <w:rsid w:val="007A64AB"/>
    <w:rsid w:val="007A730F"/>
    <w:rsid w:val="007B195D"/>
    <w:rsid w:val="007C08C7"/>
    <w:rsid w:val="007C19A6"/>
    <w:rsid w:val="007C61E2"/>
    <w:rsid w:val="007C7CA8"/>
    <w:rsid w:val="007D0A56"/>
    <w:rsid w:val="007D75B8"/>
    <w:rsid w:val="007D7A71"/>
    <w:rsid w:val="007D7F14"/>
    <w:rsid w:val="007E090E"/>
    <w:rsid w:val="007E0E6B"/>
    <w:rsid w:val="007E1CBF"/>
    <w:rsid w:val="007E2DCB"/>
    <w:rsid w:val="007E3332"/>
    <w:rsid w:val="007E3E8C"/>
    <w:rsid w:val="007E4050"/>
    <w:rsid w:val="007E6055"/>
    <w:rsid w:val="007E6BD3"/>
    <w:rsid w:val="007F15AE"/>
    <w:rsid w:val="007F3854"/>
    <w:rsid w:val="007F3AFA"/>
    <w:rsid w:val="007F57B1"/>
    <w:rsid w:val="00800ED7"/>
    <w:rsid w:val="00803752"/>
    <w:rsid w:val="00804842"/>
    <w:rsid w:val="00815C0A"/>
    <w:rsid w:val="00816E45"/>
    <w:rsid w:val="00816F9D"/>
    <w:rsid w:val="00817239"/>
    <w:rsid w:val="008205A5"/>
    <w:rsid w:val="00820D08"/>
    <w:rsid w:val="00821EF1"/>
    <w:rsid w:val="008248F9"/>
    <w:rsid w:val="00827A49"/>
    <w:rsid w:val="00827C95"/>
    <w:rsid w:val="008300EA"/>
    <w:rsid w:val="00830B61"/>
    <w:rsid w:val="00830D34"/>
    <w:rsid w:val="00842A6C"/>
    <w:rsid w:val="00852290"/>
    <w:rsid w:val="00852AC2"/>
    <w:rsid w:val="00852D53"/>
    <w:rsid w:val="00856F27"/>
    <w:rsid w:val="00857B41"/>
    <w:rsid w:val="008635AB"/>
    <w:rsid w:val="00870CCC"/>
    <w:rsid w:val="008728AD"/>
    <w:rsid w:val="00872CF5"/>
    <w:rsid w:val="00872FDC"/>
    <w:rsid w:val="00876E27"/>
    <w:rsid w:val="0088368E"/>
    <w:rsid w:val="00885DF1"/>
    <w:rsid w:val="00890321"/>
    <w:rsid w:val="00893061"/>
    <w:rsid w:val="0089473D"/>
    <w:rsid w:val="00894D51"/>
    <w:rsid w:val="00895219"/>
    <w:rsid w:val="008956F5"/>
    <w:rsid w:val="00896342"/>
    <w:rsid w:val="00896593"/>
    <w:rsid w:val="008A3102"/>
    <w:rsid w:val="008A508C"/>
    <w:rsid w:val="008B199D"/>
    <w:rsid w:val="008B26A2"/>
    <w:rsid w:val="008B39E5"/>
    <w:rsid w:val="008B4ED1"/>
    <w:rsid w:val="008B714F"/>
    <w:rsid w:val="008C12D2"/>
    <w:rsid w:val="008C1B3C"/>
    <w:rsid w:val="008C1D73"/>
    <w:rsid w:val="008C34BA"/>
    <w:rsid w:val="008C3728"/>
    <w:rsid w:val="008C3DF4"/>
    <w:rsid w:val="008C5122"/>
    <w:rsid w:val="008C6C27"/>
    <w:rsid w:val="008C78F9"/>
    <w:rsid w:val="008D06DD"/>
    <w:rsid w:val="008D35C5"/>
    <w:rsid w:val="008D4E40"/>
    <w:rsid w:val="008D5A5E"/>
    <w:rsid w:val="008D7E1D"/>
    <w:rsid w:val="008E00F6"/>
    <w:rsid w:val="008E3EF6"/>
    <w:rsid w:val="008E59E4"/>
    <w:rsid w:val="008E7AEA"/>
    <w:rsid w:val="008E7EA7"/>
    <w:rsid w:val="008E7F74"/>
    <w:rsid w:val="008F4532"/>
    <w:rsid w:val="008F4624"/>
    <w:rsid w:val="008F72E2"/>
    <w:rsid w:val="008F7E5E"/>
    <w:rsid w:val="00900563"/>
    <w:rsid w:val="0090606C"/>
    <w:rsid w:val="009079A6"/>
    <w:rsid w:val="009114F7"/>
    <w:rsid w:val="00912C23"/>
    <w:rsid w:val="0091399E"/>
    <w:rsid w:val="00920C1B"/>
    <w:rsid w:val="00920E8C"/>
    <w:rsid w:val="00921416"/>
    <w:rsid w:val="00925401"/>
    <w:rsid w:val="009263B8"/>
    <w:rsid w:val="00926AAB"/>
    <w:rsid w:val="00926BCB"/>
    <w:rsid w:val="009271C5"/>
    <w:rsid w:val="009346DF"/>
    <w:rsid w:val="00937E20"/>
    <w:rsid w:val="00941B5E"/>
    <w:rsid w:val="0094459E"/>
    <w:rsid w:val="00945708"/>
    <w:rsid w:val="00946786"/>
    <w:rsid w:val="0095464E"/>
    <w:rsid w:val="00954B8C"/>
    <w:rsid w:val="00955192"/>
    <w:rsid w:val="00956E3B"/>
    <w:rsid w:val="009578AA"/>
    <w:rsid w:val="00957A39"/>
    <w:rsid w:val="00960F2F"/>
    <w:rsid w:val="00961F8A"/>
    <w:rsid w:val="00965917"/>
    <w:rsid w:val="00970322"/>
    <w:rsid w:val="00971D24"/>
    <w:rsid w:val="00972D8F"/>
    <w:rsid w:val="00974594"/>
    <w:rsid w:val="009777A9"/>
    <w:rsid w:val="0098180A"/>
    <w:rsid w:val="009849E1"/>
    <w:rsid w:val="0098528A"/>
    <w:rsid w:val="00985949"/>
    <w:rsid w:val="00986912"/>
    <w:rsid w:val="00991B2B"/>
    <w:rsid w:val="00992622"/>
    <w:rsid w:val="00994123"/>
    <w:rsid w:val="009956FE"/>
    <w:rsid w:val="009959F4"/>
    <w:rsid w:val="009A29A1"/>
    <w:rsid w:val="009A36AE"/>
    <w:rsid w:val="009A4833"/>
    <w:rsid w:val="009A4C43"/>
    <w:rsid w:val="009A5820"/>
    <w:rsid w:val="009A648B"/>
    <w:rsid w:val="009A7460"/>
    <w:rsid w:val="009B348C"/>
    <w:rsid w:val="009B4176"/>
    <w:rsid w:val="009B71B4"/>
    <w:rsid w:val="009C4554"/>
    <w:rsid w:val="009D0470"/>
    <w:rsid w:val="009D0D0D"/>
    <w:rsid w:val="009D663B"/>
    <w:rsid w:val="009D69FE"/>
    <w:rsid w:val="009E08F8"/>
    <w:rsid w:val="009E0A12"/>
    <w:rsid w:val="009E1744"/>
    <w:rsid w:val="009E2571"/>
    <w:rsid w:val="009E3228"/>
    <w:rsid w:val="009E3F0E"/>
    <w:rsid w:val="009E77C0"/>
    <w:rsid w:val="009F22E8"/>
    <w:rsid w:val="009F3987"/>
    <w:rsid w:val="00A0025C"/>
    <w:rsid w:val="00A041C4"/>
    <w:rsid w:val="00A04A93"/>
    <w:rsid w:val="00A04D2E"/>
    <w:rsid w:val="00A05382"/>
    <w:rsid w:val="00A11830"/>
    <w:rsid w:val="00A14970"/>
    <w:rsid w:val="00A15DEC"/>
    <w:rsid w:val="00A1617D"/>
    <w:rsid w:val="00A16523"/>
    <w:rsid w:val="00A2013D"/>
    <w:rsid w:val="00A20E8A"/>
    <w:rsid w:val="00A2150A"/>
    <w:rsid w:val="00A217E5"/>
    <w:rsid w:val="00A24017"/>
    <w:rsid w:val="00A241AE"/>
    <w:rsid w:val="00A248F2"/>
    <w:rsid w:val="00A24A89"/>
    <w:rsid w:val="00A25B5E"/>
    <w:rsid w:val="00A26D0B"/>
    <w:rsid w:val="00A31E2E"/>
    <w:rsid w:val="00A36B0D"/>
    <w:rsid w:val="00A40E7D"/>
    <w:rsid w:val="00A413FA"/>
    <w:rsid w:val="00A419BD"/>
    <w:rsid w:val="00A41B69"/>
    <w:rsid w:val="00A430C3"/>
    <w:rsid w:val="00A46585"/>
    <w:rsid w:val="00A46DE4"/>
    <w:rsid w:val="00A52733"/>
    <w:rsid w:val="00A5288B"/>
    <w:rsid w:val="00A52CBC"/>
    <w:rsid w:val="00A54FDC"/>
    <w:rsid w:val="00A6415C"/>
    <w:rsid w:val="00A644B4"/>
    <w:rsid w:val="00A64DA0"/>
    <w:rsid w:val="00A65C0F"/>
    <w:rsid w:val="00A66FD2"/>
    <w:rsid w:val="00A70426"/>
    <w:rsid w:val="00A71AED"/>
    <w:rsid w:val="00A74B7C"/>
    <w:rsid w:val="00A74EB0"/>
    <w:rsid w:val="00A7549E"/>
    <w:rsid w:val="00A83905"/>
    <w:rsid w:val="00A84A22"/>
    <w:rsid w:val="00A84D52"/>
    <w:rsid w:val="00A856DD"/>
    <w:rsid w:val="00A86C27"/>
    <w:rsid w:val="00A86D2C"/>
    <w:rsid w:val="00A8757B"/>
    <w:rsid w:val="00A91AC8"/>
    <w:rsid w:val="00A95073"/>
    <w:rsid w:val="00AA3C53"/>
    <w:rsid w:val="00AA6D9E"/>
    <w:rsid w:val="00AB2C78"/>
    <w:rsid w:val="00AB7438"/>
    <w:rsid w:val="00AB7921"/>
    <w:rsid w:val="00AB7D35"/>
    <w:rsid w:val="00AC48E3"/>
    <w:rsid w:val="00AC4B71"/>
    <w:rsid w:val="00AC50D8"/>
    <w:rsid w:val="00AC6D0A"/>
    <w:rsid w:val="00AD0775"/>
    <w:rsid w:val="00AD0DE2"/>
    <w:rsid w:val="00AD36C7"/>
    <w:rsid w:val="00AD485C"/>
    <w:rsid w:val="00AD4BC6"/>
    <w:rsid w:val="00AD6F61"/>
    <w:rsid w:val="00AD7B20"/>
    <w:rsid w:val="00AE3081"/>
    <w:rsid w:val="00AE4E2F"/>
    <w:rsid w:val="00AE5BA7"/>
    <w:rsid w:val="00AF16BA"/>
    <w:rsid w:val="00AF24B0"/>
    <w:rsid w:val="00AF2B9C"/>
    <w:rsid w:val="00AF4331"/>
    <w:rsid w:val="00AF438B"/>
    <w:rsid w:val="00AF4D1D"/>
    <w:rsid w:val="00AF7A27"/>
    <w:rsid w:val="00B01ED7"/>
    <w:rsid w:val="00B032C5"/>
    <w:rsid w:val="00B04236"/>
    <w:rsid w:val="00B06622"/>
    <w:rsid w:val="00B07B0C"/>
    <w:rsid w:val="00B11093"/>
    <w:rsid w:val="00B128C9"/>
    <w:rsid w:val="00B13011"/>
    <w:rsid w:val="00B13996"/>
    <w:rsid w:val="00B13A8C"/>
    <w:rsid w:val="00B154FF"/>
    <w:rsid w:val="00B158CF"/>
    <w:rsid w:val="00B222B5"/>
    <w:rsid w:val="00B22D56"/>
    <w:rsid w:val="00B31B2F"/>
    <w:rsid w:val="00B31C25"/>
    <w:rsid w:val="00B327D1"/>
    <w:rsid w:val="00B338FF"/>
    <w:rsid w:val="00B342F3"/>
    <w:rsid w:val="00B44667"/>
    <w:rsid w:val="00B53603"/>
    <w:rsid w:val="00B5413D"/>
    <w:rsid w:val="00B551AB"/>
    <w:rsid w:val="00B553BB"/>
    <w:rsid w:val="00B557E0"/>
    <w:rsid w:val="00B57CD4"/>
    <w:rsid w:val="00B61092"/>
    <w:rsid w:val="00B62122"/>
    <w:rsid w:val="00B63204"/>
    <w:rsid w:val="00B64545"/>
    <w:rsid w:val="00B65665"/>
    <w:rsid w:val="00B65C13"/>
    <w:rsid w:val="00B669E4"/>
    <w:rsid w:val="00B71DCE"/>
    <w:rsid w:val="00B7300D"/>
    <w:rsid w:val="00B73943"/>
    <w:rsid w:val="00B73B21"/>
    <w:rsid w:val="00B75FA2"/>
    <w:rsid w:val="00B77E69"/>
    <w:rsid w:val="00B82FEE"/>
    <w:rsid w:val="00B84222"/>
    <w:rsid w:val="00B845F2"/>
    <w:rsid w:val="00B85E26"/>
    <w:rsid w:val="00B879B4"/>
    <w:rsid w:val="00B907F3"/>
    <w:rsid w:val="00B978FD"/>
    <w:rsid w:val="00BA05E3"/>
    <w:rsid w:val="00BA24A4"/>
    <w:rsid w:val="00BA3EA5"/>
    <w:rsid w:val="00BA45F1"/>
    <w:rsid w:val="00BA50F8"/>
    <w:rsid w:val="00BB0153"/>
    <w:rsid w:val="00BB064C"/>
    <w:rsid w:val="00BB13E4"/>
    <w:rsid w:val="00BB1425"/>
    <w:rsid w:val="00BB3344"/>
    <w:rsid w:val="00BC48CB"/>
    <w:rsid w:val="00BC7EEF"/>
    <w:rsid w:val="00BD00E6"/>
    <w:rsid w:val="00BD3173"/>
    <w:rsid w:val="00BD3C0B"/>
    <w:rsid w:val="00BD4CB5"/>
    <w:rsid w:val="00BD5116"/>
    <w:rsid w:val="00BD602D"/>
    <w:rsid w:val="00BD70A3"/>
    <w:rsid w:val="00BE0AD3"/>
    <w:rsid w:val="00BE32D6"/>
    <w:rsid w:val="00BE4C62"/>
    <w:rsid w:val="00BE64CA"/>
    <w:rsid w:val="00BE6DE2"/>
    <w:rsid w:val="00BE7E8E"/>
    <w:rsid w:val="00BF1A1C"/>
    <w:rsid w:val="00BF1F16"/>
    <w:rsid w:val="00BF3100"/>
    <w:rsid w:val="00BF4E04"/>
    <w:rsid w:val="00BF51D1"/>
    <w:rsid w:val="00BF5F21"/>
    <w:rsid w:val="00BF6C17"/>
    <w:rsid w:val="00C00AB7"/>
    <w:rsid w:val="00C021BD"/>
    <w:rsid w:val="00C0270C"/>
    <w:rsid w:val="00C03561"/>
    <w:rsid w:val="00C0390A"/>
    <w:rsid w:val="00C12EF7"/>
    <w:rsid w:val="00C14BF3"/>
    <w:rsid w:val="00C15817"/>
    <w:rsid w:val="00C16A93"/>
    <w:rsid w:val="00C20121"/>
    <w:rsid w:val="00C215AE"/>
    <w:rsid w:val="00C22104"/>
    <w:rsid w:val="00C229F9"/>
    <w:rsid w:val="00C23350"/>
    <w:rsid w:val="00C255AC"/>
    <w:rsid w:val="00C262DC"/>
    <w:rsid w:val="00C26E37"/>
    <w:rsid w:val="00C32222"/>
    <w:rsid w:val="00C3276C"/>
    <w:rsid w:val="00C33AAF"/>
    <w:rsid w:val="00C34AE2"/>
    <w:rsid w:val="00C3580C"/>
    <w:rsid w:val="00C37717"/>
    <w:rsid w:val="00C44CD0"/>
    <w:rsid w:val="00C44F98"/>
    <w:rsid w:val="00C45370"/>
    <w:rsid w:val="00C478B3"/>
    <w:rsid w:val="00C52FFB"/>
    <w:rsid w:val="00C533DD"/>
    <w:rsid w:val="00C575F0"/>
    <w:rsid w:val="00C62B08"/>
    <w:rsid w:val="00C62CAD"/>
    <w:rsid w:val="00C6398C"/>
    <w:rsid w:val="00C63DAC"/>
    <w:rsid w:val="00C64587"/>
    <w:rsid w:val="00C64976"/>
    <w:rsid w:val="00C74C30"/>
    <w:rsid w:val="00C75C04"/>
    <w:rsid w:val="00C80CD7"/>
    <w:rsid w:val="00C81A79"/>
    <w:rsid w:val="00C81B49"/>
    <w:rsid w:val="00C8297D"/>
    <w:rsid w:val="00C84BB3"/>
    <w:rsid w:val="00C8562C"/>
    <w:rsid w:val="00C86149"/>
    <w:rsid w:val="00C91212"/>
    <w:rsid w:val="00C9317B"/>
    <w:rsid w:val="00C93C3D"/>
    <w:rsid w:val="00C964F0"/>
    <w:rsid w:val="00C96EB9"/>
    <w:rsid w:val="00CA1F0F"/>
    <w:rsid w:val="00CA6960"/>
    <w:rsid w:val="00CA74BB"/>
    <w:rsid w:val="00CB0499"/>
    <w:rsid w:val="00CB16FA"/>
    <w:rsid w:val="00CB6117"/>
    <w:rsid w:val="00CB6A7E"/>
    <w:rsid w:val="00CB77D7"/>
    <w:rsid w:val="00CB7AB5"/>
    <w:rsid w:val="00CC5E81"/>
    <w:rsid w:val="00CC7D1B"/>
    <w:rsid w:val="00CD1139"/>
    <w:rsid w:val="00CD62CF"/>
    <w:rsid w:val="00CD6E4E"/>
    <w:rsid w:val="00CD7516"/>
    <w:rsid w:val="00CD7DFB"/>
    <w:rsid w:val="00CE0458"/>
    <w:rsid w:val="00CE0ADD"/>
    <w:rsid w:val="00CE5844"/>
    <w:rsid w:val="00CE664B"/>
    <w:rsid w:val="00CE7737"/>
    <w:rsid w:val="00CF1B27"/>
    <w:rsid w:val="00CF2316"/>
    <w:rsid w:val="00CF2E94"/>
    <w:rsid w:val="00D002AA"/>
    <w:rsid w:val="00D140AC"/>
    <w:rsid w:val="00D14C2B"/>
    <w:rsid w:val="00D15460"/>
    <w:rsid w:val="00D214EA"/>
    <w:rsid w:val="00D222D3"/>
    <w:rsid w:val="00D2231D"/>
    <w:rsid w:val="00D234EF"/>
    <w:rsid w:val="00D2376F"/>
    <w:rsid w:val="00D241A9"/>
    <w:rsid w:val="00D24B2B"/>
    <w:rsid w:val="00D24DB1"/>
    <w:rsid w:val="00D26B36"/>
    <w:rsid w:val="00D2762D"/>
    <w:rsid w:val="00D30F92"/>
    <w:rsid w:val="00D31EA2"/>
    <w:rsid w:val="00D32DB8"/>
    <w:rsid w:val="00D363F7"/>
    <w:rsid w:val="00D368A3"/>
    <w:rsid w:val="00D40ADE"/>
    <w:rsid w:val="00D43D4E"/>
    <w:rsid w:val="00D44321"/>
    <w:rsid w:val="00D46036"/>
    <w:rsid w:val="00D47751"/>
    <w:rsid w:val="00D50489"/>
    <w:rsid w:val="00D511E4"/>
    <w:rsid w:val="00D52109"/>
    <w:rsid w:val="00D533AB"/>
    <w:rsid w:val="00D5389A"/>
    <w:rsid w:val="00D54182"/>
    <w:rsid w:val="00D54ED1"/>
    <w:rsid w:val="00D56DF2"/>
    <w:rsid w:val="00D57BAB"/>
    <w:rsid w:val="00D57C36"/>
    <w:rsid w:val="00D60CB7"/>
    <w:rsid w:val="00D61E62"/>
    <w:rsid w:val="00D62CD1"/>
    <w:rsid w:val="00D64A72"/>
    <w:rsid w:val="00D64B34"/>
    <w:rsid w:val="00D66FB7"/>
    <w:rsid w:val="00D71B30"/>
    <w:rsid w:val="00D724B6"/>
    <w:rsid w:val="00D73646"/>
    <w:rsid w:val="00D754D6"/>
    <w:rsid w:val="00D76885"/>
    <w:rsid w:val="00D77739"/>
    <w:rsid w:val="00D809AA"/>
    <w:rsid w:val="00D813E3"/>
    <w:rsid w:val="00D85DA8"/>
    <w:rsid w:val="00D9139F"/>
    <w:rsid w:val="00D91E51"/>
    <w:rsid w:val="00D91F32"/>
    <w:rsid w:val="00D94E03"/>
    <w:rsid w:val="00D961EA"/>
    <w:rsid w:val="00D9715D"/>
    <w:rsid w:val="00D978BB"/>
    <w:rsid w:val="00DA0D34"/>
    <w:rsid w:val="00DA2834"/>
    <w:rsid w:val="00DA3DF0"/>
    <w:rsid w:val="00DA492A"/>
    <w:rsid w:val="00DA50AE"/>
    <w:rsid w:val="00DA65BF"/>
    <w:rsid w:val="00DA7E54"/>
    <w:rsid w:val="00DB2BB7"/>
    <w:rsid w:val="00DB3D41"/>
    <w:rsid w:val="00DC13EC"/>
    <w:rsid w:val="00DC2E26"/>
    <w:rsid w:val="00DC39D1"/>
    <w:rsid w:val="00DC5007"/>
    <w:rsid w:val="00DC7CB6"/>
    <w:rsid w:val="00DD2727"/>
    <w:rsid w:val="00DD52EC"/>
    <w:rsid w:val="00DD5EED"/>
    <w:rsid w:val="00DE11A3"/>
    <w:rsid w:val="00DE45FC"/>
    <w:rsid w:val="00DF0654"/>
    <w:rsid w:val="00DF2C19"/>
    <w:rsid w:val="00DF7386"/>
    <w:rsid w:val="00E018D0"/>
    <w:rsid w:val="00E02372"/>
    <w:rsid w:val="00E037D6"/>
    <w:rsid w:val="00E0408B"/>
    <w:rsid w:val="00E04C37"/>
    <w:rsid w:val="00E06780"/>
    <w:rsid w:val="00E10095"/>
    <w:rsid w:val="00E1021F"/>
    <w:rsid w:val="00E1146F"/>
    <w:rsid w:val="00E1564C"/>
    <w:rsid w:val="00E17ED1"/>
    <w:rsid w:val="00E23818"/>
    <w:rsid w:val="00E24E84"/>
    <w:rsid w:val="00E26DF3"/>
    <w:rsid w:val="00E26EB8"/>
    <w:rsid w:val="00E271F1"/>
    <w:rsid w:val="00E316D4"/>
    <w:rsid w:val="00E3397F"/>
    <w:rsid w:val="00E37EA7"/>
    <w:rsid w:val="00E40359"/>
    <w:rsid w:val="00E43942"/>
    <w:rsid w:val="00E46D83"/>
    <w:rsid w:val="00E47341"/>
    <w:rsid w:val="00E507C9"/>
    <w:rsid w:val="00E5137A"/>
    <w:rsid w:val="00E51AF3"/>
    <w:rsid w:val="00E53400"/>
    <w:rsid w:val="00E55A43"/>
    <w:rsid w:val="00E71F87"/>
    <w:rsid w:val="00E737DF"/>
    <w:rsid w:val="00E7575A"/>
    <w:rsid w:val="00E7659C"/>
    <w:rsid w:val="00E7752B"/>
    <w:rsid w:val="00E778D4"/>
    <w:rsid w:val="00E8090D"/>
    <w:rsid w:val="00E80EF9"/>
    <w:rsid w:val="00E83E10"/>
    <w:rsid w:val="00E85061"/>
    <w:rsid w:val="00E85800"/>
    <w:rsid w:val="00E85A9E"/>
    <w:rsid w:val="00E861B6"/>
    <w:rsid w:val="00E87508"/>
    <w:rsid w:val="00E93501"/>
    <w:rsid w:val="00E94DE6"/>
    <w:rsid w:val="00E95F73"/>
    <w:rsid w:val="00E963C8"/>
    <w:rsid w:val="00E9743C"/>
    <w:rsid w:val="00EA2BCA"/>
    <w:rsid w:val="00EA3E0C"/>
    <w:rsid w:val="00EA71E3"/>
    <w:rsid w:val="00EA7500"/>
    <w:rsid w:val="00EB2B19"/>
    <w:rsid w:val="00EB2EE7"/>
    <w:rsid w:val="00EB301A"/>
    <w:rsid w:val="00EB3238"/>
    <w:rsid w:val="00EB3280"/>
    <w:rsid w:val="00EB42AF"/>
    <w:rsid w:val="00EB4C60"/>
    <w:rsid w:val="00EB73C8"/>
    <w:rsid w:val="00EC1019"/>
    <w:rsid w:val="00EC3DCB"/>
    <w:rsid w:val="00EC499B"/>
    <w:rsid w:val="00EC5E05"/>
    <w:rsid w:val="00ED14F5"/>
    <w:rsid w:val="00ED1A58"/>
    <w:rsid w:val="00ED2F3A"/>
    <w:rsid w:val="00ED5BDE"/>
    <w:rsid w:val="00ED61EF"/>
    <w:rsid w:val="00ED659E"/>
    <w:rsid w:val="00ED6B53"/>
    <w:rsid w:val="00EE0529"/>
    <w:rsid w:val="00EE595B"/>
    <w:rsid w:val="00EF1313"/>
    <w:rsid w:val="00EF202D"/>
    <w:rsid w:val="00EF3076"/>
    <w:rsid w:val="00EF4B39"/>
    <w:rsid w:val="00EF6FBE"/>
    <w:rsid w:val="00F02738"/>
    <w:rsid w:val="00F045A5"/>
    <w:rsid w:val="00F05E24"/>
    <w:rsid w:val="00F06037"/>
    <w:rsid w:val="00F063B7"/>
    <w:rsid w:val="00F0670B"/>
    <w:rsid w:val="00F0709A"/>
    <w:rsid w:val="00F15412"/>
    <w:rsid w:val="00F21759"/>
    <w:rsid w:val="00F23206"/>
    <w:rsid w:val="00F239F8"/>
    <w:rsid w:val="00F23A39"/>
    <w:rsid w:val="00F2523D"/>
    <w:rsid w:val="00F3085B"/>
    <w:rsid w:val="00F31257"/>
    <w:rsid w:val="00F32185"/>
    <w:rsid w:val="00F33C3C"/>
    <w:rsid w:val="00F37795"/>
    <w:rsid w:val="00F40933"/>
    <w:rsid w:val="00F40D5E"/>
    <w:rsid w:val="00F40F44"/>
    <w:rsid w:val="00F41A5F"/>
    <w:rsid w:val="00F420BE"/>
    <w:rsid w:val="00F4587D"/>
    <w:rsid w:val="00F50EC0"/>
    <w:rsid w:val="00F52C99"/>
    <w:rsid w:val="00F540FD"/>
    <w:rsid w:val="00F54916"/>
    <w:rsid w:val="00F549A9"/>
    <w:rsid w:val="00F55371"/>
    <w:rsid w:val="00F5587A"/>
    <w:rsid w:val="00F56F97"/>
    <w:rsid w:val="00F57702"/>
    <w:rsid w:val="00F62127"/>
    <w:rsid w:val="00F62B6C"/>
    <w:rsid w:val="00F62DC0"/>
    <w:rsid w:val="00F64D8E"/>
    <w:rsid w:val="00F667CF"/>
    <w:rsid w:val="00F67645"/>
    <w:rsid w:val="00F704D3"/>
    <w:rsid w:val="00F71B64"/>
    <w:rsid w:val="00F72476"/>
    <w:rsid w:val="00F72D45"/>
    <w:rsid w:val="00F750E3"/>
    <w:rsid w:val="00F813DF"/>
    <w:rsid w:val="00F81B5E"/>
    <w:rsid w:val="00F81D83"/>
    <w:rsid w:val="00F841B7"/>
    <w:rsid w:val="00F845E5"/>
    <w:rsid w:val="00F918F3"/>
    <w:rsid w:val="00F9208B"/>
    <w:rsid w:val="00F92C66"/>
    <w:rsid w:val="00F96761"/>
    <w:rsid w:val="00FA633D"/>
    <w:rsid w:val="00FB3691"/>
    <w:rsid w:val="00FB70C2"/>
    <w:rsid w:val="00FC2CEA"/>
    <w:rsid w:val="00FC37EA"/>
    <w:rsid w:val="00FC4A5A"/>
    <w:rsid w:val="00FD34F9"/>
    <w:rsid w:val="00FD4055"/>
    <w:rsid w:val="00FF0FC3"/>
    <w:rsid w:val="00FF3AD2"/>
    <w:rsid w:val="00FF3E41"/>
    <w:rsid w:val="00FF5AB5"/>
    <w:rsid w:val="00FF63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127A"/>
    <w:pPr>
      <w:widowControl w:val="0"/>
      <w:jc w:val="both"/>
    </w:pPr>
    <w:rPr>
      <w:kern w:val="2"/>
      <w:sz w:val="21"/>
      <w:szCs w:val="24"/>
    </w:rPr>
  </w:style>
  <w:style w:type="paragraph" w:styleId="1">
    <w:name w:val="heading 1"/>
    <w:basedOn w:val="a"/>
    <w:next w:val="a"/>
    <w:qFormat/>
    <w:rsid w:val="001C127A"/>
    <w:pPr>
      <w:keepNext/>
      <w:spacing w:line="360" w:lineRule="auto"/>
      <w:jc w:val="center"/>
      <w:outlineLvl w:val="0"/>
    </w:pPr>
    <w:rPr>
      <w:rFonts w:ascii="宋体" w:hAnsi="宋体"/>
      <w:b/>
      <w:bCs/>
    </w:rPr>
  </w:style>
  <w:style w:type="paragraph" w:styleId="3">
    <w:name w:val="heading 3"/>
    <w:aliases w:val="条标题1.1.1,3,h3,3rd level,H3,l3,CT,b3,. (1.1.1),kapitola3,Clanek,PPP-3/1,Project Description,b3 Char,条标题1.1.1 Char,段,标题 3 Char Char Char,三级,三级 标题 3,公司3,h31,Heading 3 - old,Head 3,level_3,PIM 3,Level 3 Head,二级节名,heading 3,Bold Head,bh"/>
    <w:basedOn w:val="a"/>
    <w:next w:val="a"/>
    <w:qFormat/>
    <w:rsid w:val="001C127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Char">
    <w:name w:val="Char Char Char Char Char Char Char Char Char Char"/>
    <w:basedOn w:val="a"/>
    <w:autoRedefine/>
    <w:rsid w:val="001C127A"/>
    <w:rPr>
      <w:rFonts w:ascii="Tahoma" w:eastAsia="楷体_GB2312" w:hAnsi="Tahoma"/>
      <w:spacing w:val="10"/>
      <w:sz w:val="24"/>
      <w:szCs w:val="20"/>
    </w:rPr>
  </w:style>
  <w:style w:type="paragraph" w:customStyle="1" w:styleId="Default">
    <w:name w:val="Default"/>
    <w:rsid w:val="001C127A"/>
    <w:pPr>
      <w:widowControl w:val="0"/>
      <w:autoSpaceDE w:val="0"/>
      <w:autoSpaceDN w:val="0"/>
      <w:adjustRightInd w:val="0"/>
    </w:pPr>
    <w:rPr>
      <w:rFonts w:ascii="宋体" w:cs="宋体"/>
      <w:color w:val="000000"/>
      <w:sz w:val="24"/>
      <w:szCs w:val="24"/>
    </w:rPr>
  </w:style>
  <w:style w:type="paragraph" w:customStyle="1" w:styleId="CM14">
    <w:name w:val="CM14"/>
    <w:basedOn w:val="Default"/>
    <w:next w:val="Default"/>
    <w:rsid w:val="001C127A"/>
    <w:pPr>
      <w:spacing w:after="485"/>
    </w:pPr>
    <w:rPr>
      <w:rFonts w:cs="Times New Roman"/>
      <w:color w:val="auto"/>
    </w:rPr>
  </w:style>
  <w:style w:type="paragraph" w:customStyle="1" w:styleId="CM5">
    <w:name w:val="CM5"/>
    <w:basedOn w:val="Default"/>
    <w:next w:val="Default"/>
    <w:rsid w:val="001C127A"/>
    <w:pPr>
      <w:spacing w:line="626" w:lineRule="atLeast"/>
    </w:pPr>
    <w:rPr>
      <w:rFonts w:cs="Times New Roman"/>
      <w:color w:val="auto"/>
    </w:rPr>
  </w:style>
  <w:style w:type="paragraph" w:customStyle="1" w:styleId="CM12">
    <w:name w:val="CM12"/>
    <w:basedOn w:val="Default"/>
    <w:next w:val="Default"/>
    <w:rsid w:val="001C127A"/>
    <w:pPr>
      <w:spacing w:line="626" w:lineRule="atLeast"/>
    </w:pPr>
    <w:rPr>
      <w:rFonts w:cs="Times New Roman"/>
      <w:color w:val="auto"/>
    </w:rPr>
  </w:style>
  <w:style w:type="paragraph" w:styleId="a3">
    <w:name w:val="Date"/>
    <w:basedOn w:val="a"/>
    <w:next w:val="a"/>
    <w:rsid w:val="001C127A"/>
    <w:pPr>
      <w:ind w:leftChars="2500" w:left="100"/>
    </w:pPr>
  </w:style>
  <w:style w:type="paragraph" w:customStyle="1" w:styleId="ParaCharCharCharChar">
    <w:name w:val="默认段落字体 Para Char Char Char Char"/>
    <w:basedOn w:val="a"/>
    <w:rsid w:val="001C127A"/>
  </w:style>
  <w:style w:type="paragraph" w:customStyle="1" w:styleId="a4">
    <w:name w:val="表文"/>
    <w:basedOn w:val="a"/>
    <w:rsid w:val="001C127A"/>
    <w:pPr>
      <w:adjustRightInd w:val="0"/>
      <w:spacing w:line="300" w:lineRule="auto"/>
      <w:jc w:val="center"/>
      <w:textAlignment w:val="baseline"/>
    </w:pPr>
    <w:rPr>
      <w:kern w:val="0"/>
      <w:sz w:val="24"/>
      <w:szCs w:val="20"/>
    </w:rPr>
  </w:style>
  <w:style w:type="paragraph" w:styleId="10">
    <w:name w:val="toc 1"/>
    <w:basedOn w:val="a"/>
    <w:next w:val="a"/>
    <w:autoRedefine/>
    <w:uiPriority w:val="39"/>
    <w:rsid w:val="001C127A"/>
    <w:pPr>
      <w:tabs>
        <w:tab w:val="right" w:leader="dot" w:pos="9061"/>
      </w:tabs>
      <w:spacing w:line="360" w:lineRule="auto"/>
    </w:pPr>
    <w:rPr>
      <w:rFonts w:ascii="宋体" w:hAnsi="宋体"/>
      <w:szCs w:val="21"/>
      <w:lang w:bidi="he-IL"/>
    </w:rPr>
  </w:style>
  <w:style w:type="paragraph" w:customStyle="1" w:styleId="Char">
    <w:name w:val="Char"/>
    <w:basedOn w:val="a"/>
    <w:rsid w:val="001C127A"/>
    <w:rPr>
      <w:rFonts w:ascii="Tahoma" w:hAnsi="Tahoma"/>
      <w:sz w:val="24"/>
      <w:szCs w:val="20"/>
    </w:rPr>
  </w:style>
  <w:style w:type="paragraph" w:styleId="a5">
    <w:name w:val="header"/>
    <w:basedOn w:val="a"/>
    <w:link w:val="Char0"/>
    <w:rsid w:val="001C127A"/>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1C127A"/>
    <w:rPr>
      <w:rFonts w:eastAsia="宋体"/>
      <w:kern w:val="2"/>
      <w:sz w:val="18"/>
      <w:szCs w:val="18"/>
      <w:lang w:val="en-US" w:eastAsia="zh-CN" w:bidi="ar-SA"/>
    </w:rPr>
  </w:style>
  <w:style w:type="paragraph" w:styleId="a6">
    <w:name w:val="footer"/>
    <w:aliases w:val="Footer1"/>
    <w:basedOn w:val="a"/>
    <w:link w:val="Char1"/>
    <w:uiPriority w:val="99"/>
    <w:rsid w:val="001C127A"/>
    <w:pPr>
      <w:tabs>
        <w:tab w:val="center" w:pos="4153"/>
        <w:tab w:val="right" w:pos="8306"/>
      </w:tabs>
      <w:snapToGrid w:val="0"/>
      <w:jc w:val="left"/>
    </w:pPr>
    <w:rPr>
      <w:sz w:val="18"/>
      <w:szCs w:val="18"/>
    </w:rPr>
  </w:style>
  <w:style w:type="paragraph" w:customStyle="1" w:styleId="11">
    <w:name w:val="样式1"/>
    <w:basedOn w:val="a"/>
    <w:rsid w:val="001C127A"/>
    <w:pPr>
      <w:adjustRightInd w:val="0"/>
      <w:spacing w:line="420" w:lineRule="auto"/>
      <w:jc w:val="center"/>
      <w:textAlignment w:val="baseline"/>
    </w:pPr>
    <w:rPr>
      <w:rFonts w:ascii="宋体"/>
      <w:kern w:val="0"/>
      <w:sz w:val="24"/>
    </w:rPr>
  </w:style>
  <w:style w:type="paragraph" w:styleId="a7">
    <w:name w:val="Plain Text"/>
    <w:aliases w:val="普通文字 Char,纯文本 Char1 Char Char,纯文本 Char Char Char Char,纯文本 Char Char1,纯文本 Char1 Char,纯文本 Char Char Char,孙普文字,纯文本 Char,普通文字 Char Char Char Char Char Char Char Char Char Char,普通文字 Char Char Char Char Char Char Char Char Char,标题1 Char"/>
    <w:basedOn w:val="a"/>
    <w:rsid w:val="001C127A"/>
    <w:pPr>
      <w:widowControl/>
      <w:jc w:val="left"/>
    </w:pPr>
    <w:rPr>
      <w:rFonts w:ascii="宋体" w:hAnsi="Courier New" w:cs="Courier New"/>
      <w:kern w:val="0"/>
      <w:szCs w:val="21"/>
    </w:rPr>
  </w:style>
  <w:style w:type="paragraph" w:customStyle="1" w:styleId="CM1">
    <w:name w:val="CM1"/>
    <w:basedOn w:val="Default"/>
    <w:next w:val="Default"/>
    <w:rsid w:val="001C127A"/>
    <w:pPr>
      <w:spacing w:line="936" w:lineRule="atLeast"/>
    </w:pPr>
    <w:rPr>
      <w:rFonts w:cs="Times New Roman"/>
      <w:color w:val="auto"/>
    </w:rPr>
  </w:style>
  <w:style w:type="paragraph" w:customStyle="1" w:styleId="CM15">
    <w:name w:val="CM15"/>
    <w:basedOn w:val="Default"/>
    <w:next w:val="Default"/>
    <w:rsid w:val="001C127A"/>
    <w:pPr>
      <w:spacing w:after="375"/>
    </w:pPr>
    <w:rPr>
      <w:rFonts w:cs="Times New Roman"/>
      <w:color w:val="auto"/>
    </w:rPr>
  </w:style>
  <w:style w:type="paragraph" w:customStyle="1" w:styleId="CM20">
    <w:name w:val="CM20"/>
    <w:basedOn w:val="Default"/>
    <w:next w:val="Default"/>
    <w:rsid w:val="001C127A"/>
    <w:pPr>
      <w:spacing w:after="263"/>
    </w:pPr>
    <w:rPr>
      <w:rFonts w:cs="Times New Roman"/>
      <w:color w:val="auto"/>
    </w:rPr>
  </w:style>
  <w:style w:type="paragraph" w:customStyle="1" w:styleId="CM17">
    <w:name w:val="CM17"/>
    <w:basedOn w:val="Default"/>
    <w:next w:val="Default"/>
    <w:rsid w:val="001C127A"/>
    <w:pPr>
      <w:spacing w:after="438"/>
    </w:pPr>
    <w:rPr>
      <w:rFonts w:cs="Times New Roman"/>
      <w:color w:val="auto"/>
    </w:rPr>
  </w:style>
  <w:style w:type="paragraph" w:customStyle="1" w:styleId="CM3">
    <w:name w:val="CM3"/>
    <w:basedOn w:val="Default"/>
    <w:next w:val="Default"/>
    <w:rsid w:val="001C127A"/>
    <w:pPr>
      <w:spacing w:line="468" w:lineRule="atLeast"/>
    </w:pPr>
    <w:rPr>
      <w:rFonts w:cs="Times New Roman"/>
      <w:color w:val="auto"/>
    </w:rPr>
  </w:style>
  <w:style w:type="paragraph" w:customStyle="1" w:styleId="CM21">
    <w:name w:val="CM21"/>
    <w:basedOn w:val="Default"/>
    <w:next w:val="Default"/>
    <w:rsid w:val="001C127A"/>
    <w:pPr>
      <w:spacing w:after="520"/>
    </w:pPr>
    <w:rPr>
      <w:rFonts w:cs="Times New Roman"/>
      <w:color w:val="auto"/>
    </w:rPr>
  </w:style>
  <w:style w:type="paragraph" w:customStyle="1" w:styleId="2">
    <w:name w:val="样式2"/>
    <w:basedOn w:val="a"/>
    <w:rsid w:val="001C127A"/>
    <w:pPr>
      <w:spacing w:line="360" w:lineRule="auto"/>
    </w:pPr>
    <w:rPr>
      <w:kern w:val="0"/>
      <w:sz w:val="28"/>
      <w:szCs w:val="20"/>
    </w:rPr>
  </w:style>
  <w:style w:type="character" w:styleId="a8">
    <w:name w:val="Hyperlink"/>
    <w:basedOn w:val="a0"/>
    <w:uiPriority w:val="99"/>
    <w:rsid w:val="001C127A"/>
    <w:rPr>
      <w:rFonts w:cs="Times New Roman"/>
      <w:color w:val="0000FF"/>
      <w:u w:val="single"/>
    </w:rPr>
  </w:style>
  <w:style w:type="paragraph" w:customStyle="1" w:styleId="a9">
    <w:name w:val="表格侧编号"/>
    <w:next w:val="a"/>
    <w:autoRedefine/>
    <w:rsid w:val="001C127A"/>
    <w:pPr>
      <w:widowControl w:val="0"/>
      <w:adjustRightInd w:val="0"/>
      <w:snapToGrid w:val="0"/>
      <w:spacing w:before="40" w:after="20" w:line="240" w:lineRule="atLeast"/>
      <w:jc w:val="center"/>
      <w:textAlignment w:val="baseline"/>
    </w:pPr>
    <w:rPr>
      <w:rFonts w:ascii="宋体" w:hAnsi="宋体"/>
      <w:b/>
      <w:bCs/>
      <w:sz w:val="36"/>
      <w:szCs w:val="36"/>
    </w:rPr>
  </w:style>
  <w:style w:type="character" w:styleId="aa">
    <w:name w:val="page number"/>
    <w:basedOn w:val="a0"/>
    <w:rsid w:val="001C127A"/>
  </w:style>
  <w:style w:type="paragraph" w:customStyle="1" w:styleId="CharCharCharCharCharChar">
    <w:name w:val="Char Char Char Char Char Char"/>
    <w:basedOn w:val="a"/>
    <w:rsid w:val="001C127A"/>
  </w:style>
  <w:style w:type="paragraph" w:styleId="ab">
    <w:name w:val="Body Text Indent"/>
    <w:basedOn w:val="a"/>
    <w:rsid w:val="001C127A"/>
    <w:pPr>
      <w:ind w:firstLineChars="200" w:firstLine="560"/>
    </w:pPr>
    <w:rPr>
      <w:rFonts w:ascii="宋体" w:hAnsi="宋体" w:hint="eastAsia"/>
      <w:sz w:val="28"/>
    </w:rPr>
  </w:style>
  <w:style w:type="paragraph" w:customStyle="1" w:styleId="CharCharCharCharCharCharCharCharCharChar0">
    <w:name w:val="Char Char Char Char Char Char Char Char Char Char"/>
    <w:basedOn w:val="a"/>
    <w:autoRedefine/>
    <w:rsid w:val="001C127A"/>
    <w:rPr>
      <w:rFonts w:ascii="Tahoma" w:eastAsia="楷体_GB2312" w:hAnsi="Tahoma"/>
      <w:spacing w:val="10"/>
      <w:sz w:val="24"/>
      <w:szCs w:val="20"/>
    </w:rPr>
  </w:style>
  <w:style w:type="paragraph" w:customStyle="1" w:styleId="CharCharCharCharCharCharChar">
    <w:name w:val="Char Char Char Char Char Char Char"/>
    <w:basedOn w:val="a"/>
    <w:rsid w:val="001C127A"/>
  </w:style>
  <w:style w:type="paragraph" w:customStyle="1" w:styleId="Style1">
    <w:name w:val="Style1"/>
    <w:basedOn w:val="a"/>
    <w:rsid w:val="001C127A"/>
    <w:pPr>
      <w:widowControl/>
      <w:tabs>
        <w:tab w:val="left" w:pos="-720"/>
      </w:tabs>
      <w:spacing w:after="120"/>
    </w:pPr>
    <w:rPr>
      <w:spacing w:val="-3"/>
      <w:kern w:val="0"/>
      <w:sz w:val="24"/>
      <w:szCs w:val="20"/>
      <w:lang w:val="en-AU" w:eastAsia="en-US"/>
    </w:rPr>
  </w:style>
  <w:style w:type="paragraph" w:customStyle="1" w:styleId="ParaCharCharCharCharCharChar1CharCharCharCharCharCharChar">
    <w:name w:val="默认段落字体 Para Char Char Char Char Char Char1 Char Char Char Char Char Char Char"/>
    <w:basedOn w:val="a"/>
    <w:rsid w:val="001C127A"/>
  </w:style>
  <w:style w:type="paragraph" w:styleId="ac">
    <w:name w:val="Normal Indent"/>
    <w:aliases w:val="表正文,正文非缩进,段1,Body Text(ch),缩进,ALT+Z,特点,四号,正文不缩进,正文（首行缩进两字）,悬挂,s4,正文（首行缩进两字） Char,ind:txt"/>
    <w:basedOn w:val="a"/>
    <w:link w:val="Char2"/>
    <w:rsid w:val="001C127A"/>
    <w:pPr>
      <w:adjustRightInd w:val="0"/>
      <w:spacing w:line="360" w:lineRule="auto"/>
      <w:jc w:val="left"/>
      <w:textAlignment w:val="baseline"/>
    </w:pPr>
    <w:rPr>
      <w:spacing w:val="20"/>
      <w:kern w:val="0"/>
      <w:sz w:val="24"/>
      <w:szCs w:val="20"/>
    </w:rPr>
  </w:style>
  <w:style w:type="character" w:customStyle="1" w:styleId="Char2">
    <w:name w:val="正文缩进 Char"/>
    <w:aliases w:val="表正文 Char,正文非缩进 Char,段1 Char,Body Text(ch) Char,缩进 Char,ALT+Z Char,特点 Char,四号 Char,正文不缩进 Char,正文（首行缩进两字） Char1,悬挂 Char,s4 Char,正文（首行缩进两字） Char Char,ind:txt Char"/>
    <w:basedOn w:val="a0"/>
    <w:link w:val="ac"/>
    <w:rsid w:val="001C127A"/>
    <w:rPr>
      <w:rFonts w:eastAsia="宋体"/>
      <w:spacing w:val="20"/>
      <w:sz w:val="24"/>
      <w:lang w:val="en-US" w:eastAsia="zh-CN" w:bidi="ar-SA"/>
    </w:rPr>
  </w:style>
  <w:style w:type="paragraph" w:customStyle="1" w:styleId="ParaCharCharCharCharCharCharChar">
    <w:name w:val="默认段落字体 Para Char Char Char Char Char Char Char"/>
    <w:basedOn w:val="a"/>
    <w:rsid w:val="001C127A"/>
  </w:style>
  <w:style w:type="paragraph" w:customStyle="1" w:styleId="CharCharCharChar">
    <w:name w:val="Char Char Char Char"/>
    <w:basedOn w:val="a"/>
    <w:rsid w:val="001C127A"/>
  </w:style>
  <w:style w:type="paragraph" w:customStyle="1" w:styleId="p0">
    <w:name w:val="p0"/>
    <w:basedOn w:val="a"/>
    <w:rsid w:val="001C127A"/>
    <w:pPr>
      <w:widowControl/>
    </w:pPr>
    <w:rPr>
      <w:kern w:val="0"/>
      <w:sz w:val="24"/>
    </w:rPr>
  </w:style>
  <w:style w:type="table" w:styleId="ad">
    <w:name w:val="Table Grid"/>
    <w:basedOn w:val="a1"/>
    <w:rsid w:val="001C127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样式 四号 行距: 固定值 25 磅"/>
    <w:basedOn w:val="a"/>
    <w:rsid w:val="001C127A"/>
    <w:pPr>
      <w:spacing w:line="500" w:lineRule="exact"/>
      <w:ind w:firstLineChars="200" w:firstLine="200"/>
      <w:jc w:val="left"/>
    </w:pPr>
    <w:rPr>
      <w:rFonts w:cs="宋体"/>
      <w:sz w:val="28"/>
      <w:szCs w:val="20"/>
    </w:rPr>
  </w:style>
  <w:style w:type="paragraph" w:customStyle="1" w:styleId="12">
    <w:name w:val="样式 标题 1 + 宋体 小四 黑色"/>
    <w:basedOn w:val="1"/>
    <w:link w:val="1Char"/>
    <w:rsid w:val="001C127A"/>
    <w:pPr>
      <w:keepLines/>
      <w:adjustRightInd w:val="0"/>
      <w:snapToGrid w:val="0"/>
      <w:spacing w:before="240" w:after="240" w:line="500" w:lineRule="exact"/>
      <w:jc w:val="both"/>
    </w:pPr>
    <w:rPr>
      <w:rFonts w:eastAsia="黑体" w:cs="宋体"/>
      <w:bCs w:val="0"/>
      <w:color w:val="000000"/>
      <w:kern w:val="36"/>
      <w:sz w:val="24"/>
    </w:rPr>
  </w:style>
  <w:style w:type="character" w:customStyle="1" w:styleId="1Char">
    <w:name w:val="样式 标题 1 + 宋体 小四 黑色 Char"/>
    <w:basedOn w:val="a0"/>
    <w:link w:val="12"/>
    <w:locked/>
    <w:rsid w:val="001C127A"/>
    <w:rPr>
      <w:rFonts w:ascii="宋体" w:eastAsia="黑体" w:hAnsi="宋体" w:cs="宋体"/>
      <w:b/>
      <w:color w:val="000000"/>
      <w:kern w:val="36"/>
      <w:sz w:val="24"/>
      <w:szCs w:val="24"/>
      <w:lang w:val="en-US" w:eastAsia="zh-CN" w:bidi="ar-SA"/>
    </w:rPr>
  </w:style>
  <w:style w:type="paragraph" w:customStyle="1" w:styleId="CharCharCharCharCharCharCharChar">
    <w:name w:val="Char Char Char Char Char Char Char Char"/>
    <w:basedOn w:val="a"/>
    <w:rsid w:val="00073C7C"/>
    <w:pPr>
      <w:widowControl/>
      <w:spacing w:after="160" w:line="240" w:lineRule="exact"/>
      <w:jc w:val="left"/>
    </w:pPr>
  </w:style>
  <w:style w:type="paragraph" w:styleId="ae">
    <w:name w:val="Balloon Text"/>
    <w:basedOn w:val="a"/>
    <w:semiHidden/>
    <w:rsid w:val="00A20E8A"/>
    <w:rPr>
      <w:sz w:val="18"/>
      <w:szCs w:val="18"/>
    </w:rPr>
  </w:style>
  <w:style w:type="paragraph" w:customStyle="1" w:styleId="13">
    <w:name w:val="样式 标题 1 + 宋体 小四"/>
    <w:basedOn w:val="1"/>
    <w:rsid w:val="006B68CD"/>
    <w:pPr>
      <w:keepLines/>
      <w:adjustRightInd w:val="0"/>
      <w:snapToGrid w:val="0"/>
      <w:spacing w:before="240" w:after="240" w:line="500" w:lineRule="exact"/>
      <w:jc w:val="both"/>
    </w:pPr>
    <w:rPr>
      <w:rFonts w:eastAsia="黑体"/>
      <w:b w:val="0"/>
      <w:kern w:val="44"/>
      <w:sz w:val="24"/>
      <w:szCs w:val="44"/>
    </w:rPr>
  </w:style>
  <w:style w:type="character" w:customStyle="1" w:styleId="Char1">
    <w:name w:val="页脚 Char"/>
    <w:aliases w:val="Footer1 Char"/>
    <w:basedOn w:val="a0"/>
    <w:link w:val="a6"/>
    <w:uiPriority w:val="99"/>
    <w:rsid w:val="00E94DE6"/>
    <w:rPr>
      <w:kern w:val="2"/>
      <w:sz w:val="18"/>
      <w:szCs w:val="18"/>
    </w:rPr>
  </w:style>
  <w:style w:type="paragraph" w:styleId="af">
    <w:name w:val="Body Text"/>
    <w:basedOn w:val="a"/>
    <w:link w:val="Char3"/>
    <w:rsid w:val="0068285B"/>
    <w:pPr>
      <w:spacing w:after="120"/>
    </w:pPr>
  </w:style>
  <w:style w:type="character" w:customStyle="1" w:styleId="Char3">
    <w:name w:val="正文文本 Char"/>
    <w:basedOn w:val="a0"/>
    <w:link w:val="af"/>
    <w:rsid w:val="0068285B"/>
    <w:rPr>
      <w:kern w:val="2"/>
      <w:sz w:val="21"/>
      <w:szCs w:val="24"/>
    </w:rPr>
  </w:style>
  <w:style w:type="paragraph" w:styleId="af0">
    <w:name w:val="annotation text"/>
    <w:basedOn w:val="a"/>
    <w:link w:val="Char4"/>
    <w:rsid w:val="0068285B"/>
    <w:pPr>
      <w:widowControl/>
      <w:jc w:val="left"/>
    </w:pPr>
    <w:rPr>
      <w:rFonts w:ascii="Univers" w:hAnsi="Univers"/>
      <w:kern w:val="0"/>
      <w:sz w:val="20"/>
      <w:szCs w:val="20"/>
    </w:rPr>
  </w:style>
  <w:style w:type="character" w:customStyle="1" w:styleId="Char4">
    <w:name w:val="批注文字 Char"/>
    <w:basedOn w:val="a0"/>
    <w:link w:val="af0"/>
    <w:rsid w:val="0068285B"/>
    <w:rPr>
      <w:rFonts w:ascii="Univers" w:hAnsi="Univers"/>
    </w:rPr>
  </w:style>
  <w:style w:type="character" w:styleId="af1">
    <w:name w:val="annotation reference"/>
    <w:basedOn w:val="a0"/>
    <w:rsid w:val="0068285B"/>
    <w:rPr>
      <w:sz w:val="21"/>
      <w:szCs w:val="21"/>
    </w:rPr>
  </w:style>
  <w:style w:type="paragraph" w:customStyle="1" w:styleId="af2">
    <w:name w:val="国林"/>
    <w:basedOn w:val="a"/>
    <w:rsid w:val="001F505E"/>
    <w:rPr>
      <w:rFonts w:ascii="仿宋_GB2312"/>
      <w:sz w:val="28"/>
      <w:szCs w:val="20"/>
    </w:rPr>
  </w:style>
  <w:style w:type="paragraph" w:styleId="af3">
    <w:name w:val="annotation subject"/>
    <w:basedOn w:val="af0"/>
    <w:next w:val="af0"/>
    <w:link w:val="Char5"/>
    <w:rsid w:val="005E6677"/>
    <w:pPr>
      <w:widowControl w:val="0"/>
    </w:pPr>
    <w:rPr>
      <w:rFonts w:ascii="Times New Roman" w:hAnsi="Times New Roman"/>
      <w:b/>
      <w:bCs/>
      <w:kern w:val="2"/>
      <w:sz w:val="21"/>
      <w:szCs w:val="24"/>
    </w:rPr>
  </w:style>
  <w:style w:type="character" w:customStyle="1" w:styleId="Char5">
    <w:name w:val="批注主题 Char"/>
    <w:basedOn w:val="Char4"/>
    <w:link w:val="af3"/>
    <w:rsid w:val="005E6677"/>
    <w:rPr>
      <w:b/>
      <w:bCs/>
      <w:kern w:val="2"/>
      <w:sz w:val="21"/>
      <w:szCs w:val="24"/>
    </w:rPr>
  </w:style>
  <w:style w:type="paragraph" w:styleId="af4">
    <w:name w:val="Title"/>
    <w:basedOn w:val="a"/>
    <w:next w:val="a"/>
    <w:link w:val="Char6"/>
    <w:qFormat/>
    <w:rsid w:val="00E40359"/>
    <w:pPr>
      <w:spacing w:before="240" w:after="60"/>
      <w:jc w:val="center"/>
      <w:outlineLvl w:val="0"/>
    </w:pPr>
    <w:rPr>
      <w:rFonts w:asciiTheme="majorHAnsi" w:hAnsiTheme="majorHAnsi" w:cstheme="majorBidi"/>
      <w:b/>
      <w:bCs/>
      <w:sz w:val="32"/>
      <w:szCs w:val="32"/>
    </w:rPr>
  </w:style>
  <w:style w:type="character" w:customStyle="1" w:styleId="Char6">
    <w:name w:val="标题 Char"/>
    <w:basedOn w:val="a0"/>
    <w:link w:val="af4"/>
    <w:rsid w:val="00E40359"/>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63945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1375</TotalTime>
  <Pages>22</Pages>
  <Words>2579</Words>
  <Characters>14703</Characters>
  <Application>Microsoft Office Word</Application>
  <DocSecurity>0</DocSecurity>
  <Lines>122</Lines>
  <Paragraphs>34</Paragraphs>
  <ScaleCrop>false</ScaleCrop>
  <Company>CHINA</Company>
  <LinksUpToDate>false</LinksUpToDate>
  <CharactersWithSpaces>17248</CharactersWithSpaces>
  <SharedDoc>false</SharedDoc>
  <HLinks>
    <vt:vector size="72" baseType="variant">
      <vt:variant>
        <vt:i4>1966141</vt:i4>
      </vt:variant>
      <vt:variant>
        <vt:i4>68</vt:i4>
      </vt:variant>
      <vt:variant>
        <vt:i4>0</vt:i4>
      </vt:variant>
      <vt:variant>
        <vt:i4>5</vt:i4>
      </vt:variant>
      <vt:variant>
        <vt:lpwstr/>
      </vt:variant>
      <vt:variant>
        <vt:lpwstr>_Toc509940504</vt:lpwstr>
      </vt:variant>
      <vt:variant>
        <vt:i4>1966141</vt:i4>
      </vt:variant>
      <vt:variant>
        <vt:i4>62</vt:i4>
      </vt:variant>
      <vt:variant>
        <vt:i4>0</vt:i4>
      </vt:variant>
      <vt:variant>
        <vt:i4>5</vt:i4>
      </vt:variant>
      <vt:variant>
        <vt:lpwstr/>
      </vt:variant>
      <vt:variant>
        <vt:lpwstr>_Toc509940503</vt:lpwstr>
      </vt:variant>
      <vt:variant>
        <vt:i4>1966141</vt:i4>
      </vt:variant>
      <vt:variant>
        <vt:i4>56</vt:i4>
      </vt:variant>
      <vt:variant>
        <vt:i4>0</vt:i4>
      </vt:variant>
      <vt:variant>
        <vt:i4>5</vt:i4>
      </vt:variant>
      <vt:variant>
        <vt:lpwstr/>
      </vt:variant>
      <vt:variant>
        <vt:lpwstr>_Toc509940502</vt:lpwstr>
      </vt:variant>
      <vt:variant>
        <vt:i4>1966141</vt:i4>
      </vt:variant>
      <vt:variant>
        <vt:i4>50</vt:i4>
      </vt:variant>
      <vt:variant>
        <vt:i4>0</vt:i4>
      </vt:variant>
      <vt:variant>
        <vt:i4>5</vt:i4>
      </vt:variant>
      <vt:variant>
        <vt:lpwstr/>
      </vt:variant>
      <vt:variant>
        <vt:lpwstr>_Toc509940501</vt:lpwstr>
      </vt:variant>
      <vt:variant>
        <vt:i4>1966141</vt:i4>
      </vt:variant>
      <vt:variant>
        <vt:i4>44</vt:i4>
      </vt:variant>
      <vt:variant>
        <vt:i4>0</vt:i4>
      </vt:variant>
      <vt:variant>
        <vt:i4>5</vt:i4>
      </vt:variant>
      <vt:variant>
        <vt:lpwstr/>
      </vt:variant>
      <vt:variant>
        <vt:lpwstr>_Toc509940500</vt:lpwstr>
      </vt:variant>
      <vt:variant>
        <vt:i4>1507388</vt:i4>
      </vt:variant>
      <vt:variant>
        <vt:i4>38</vt:i4>
      </vt:variant>
      <vt:variant>
        <vt:i4>0</vt:i4>
      </vt:variant>
      <vt:variant>
        <vt:i4>5</vt:i4>
      </vt:variant>
      <vt:variant>
        <vt:lpwstr/>
      </vt:variant>
      <vt:variant>
        <vt:lpwstr>_Toc509940499</vt:lpwstr>
      </vt:variant>
      <vt:variant>
        <vt:i4>1507388</vt:i4>
      </vt:variant>
      <vt:variant>
        <vt:i4>32</vt:i4>
      </vt:variant>
      <vt:variant>
        <vt:i4>0</vt:i4>
      </vt:variant>
      <vt:variant>
        <vt:i4>5</vt:i4>
      </vt:variant>
      <vt:variant>
        <vt:lpwstr/>
      </vt:variant>
      <vt:variant>
        <vt:lpwstr>_Toc509940498</vt:lpwstr>
      </vt:variant>
      <vt:variant>
        <vt:i4>1507388</vt:i4>
      </vt:variant>
      <vt:variant>
        <vt:i4>26</vt:i4>
      </vt:variant>
      <vt:variant>
        <vt:i4>0</vt:i4>
      </vt:variant>
      <vt:variant>
        <vt:i4>5</vt:i4>
      </vt:variant>
      <vt:variant>
        <vt:lpwstr/>
      </vt:variant>
      <vt:variant>
        <vt:lpwstr>_Toc509940497</vt:lpwstr>
      </vt:variant>
      <vt:variant>
        <vt:i4>1507388</vt:i4>
      </vt:variant>
      <vt:variant>
        <vt:i4>20</vt:i4>
      </vt:variant>
      <vt:variant>
        <vt:i4>0</vt:i4>
      </vt:variant>
      <vt:variant>
        <vt:i4>5</vt:i4>
      </vt:variant>
      <vt:variant>
        <vt:lpwstr/>
      </vt:variant>
      <vt:variant>
        <vt:lpwstr>_Toc509940496</vt:lpwstr>
      </vt:variant>
      <vt:variant>
        <vt:i4>1507388</vt:i4>
      </vt:variant>
      <vt:variant>
        <vt:i4>14</vt:i4>
      </vt:variant>
      <vt:variant>
        <vt:i4>0</vt:i4>
      </vt:variant>
      <vt:variant>
        <vt:i4>5</vt:i4>
      </vt:variant>
      <vt:variant>
        <vt:lpwstr/>
      </vt:variant>
      <vt:variant>
        <vt:lpwstr>_Toc509940495</vt:lpwstr>
      </vt:variant>
      <vt:variant>
        <vt:i4>1507388</vt:i4>
      </vt:variant>
      <vt:variant>
        <vt:i4>8</vt:i4>
      </vt:variant>
      <vt:variant>
        <vt:i4>0</vt:i4>
      </vt:variant>
      <vt:variant>
        <vt:i4>5</vt:i4>
      </vt:variant>
      <vt:variant>
        <vt:lpwstr/>
      </vt:variant>
      <vt:variant>
        <vt:lpwstr>_Toc509940494</vt:lpwstr>
      </vt:variant>
      <vt:variant>
        <vt:i4>1507388</vt:i4>
      </vt:variant>
      <vt:variant>
        <vt:i4>2</vt:i4>
      </vt:variant>
      <vt:variant>
        <vt:i4>0</vt:i4>
      </vt:variant>
      <vt:variant>
        <vt:i4>5</vt:i4>
      </vt:variant>
      <vt:variant>
        <vt:lpwstr/>
      </vt:variant>
      <vt:variant>
        <vt:lpwstr>_Toc509940493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煤洁净利用与CCS项目净化装置</dc:title>
  <dc:creator>微软用户</dc:creator>
  <cp:lastModifiedBy>Administrator</cp:lastModifiedBy>
  <cp:revision>39</cp:revision>
  <cp:lastPrinted>2012-04-22T07:52:00Z</cp:lastPrinted>
  <dcterms:created xsi:type="dcterms:W3CDTF">2012-04-22T07:19:00Z</dcterms:created>
  <dcterms:modified xsi:type="dcterms:W3CDTF">2018-04-24T03:31:00Z</dcterms:modified>
</cp:coreProperties>
</file>